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E15472">
      <w:pPr>
        <w:shd w:val="clear" w:color="auto" w:fill="FFFFFF"/>
        <w:spacing w:after="0" w:line="240" w:lineRule="auto"/>
        <w:jc w:val="center"/>
        <w:rPr>
          <w:rFonts w:ascii="Century Gothic" w:hAnsi="Century Gothic" w:eastAsia="Century Gothic" w:cs="Century Gothic"/>
          <w:b/>
          <w:color w:val="ED037C"/>
          <w:sz w:val="24"/>
          <w:szCs w:val="24"/>
        </w:rPr>
      </w:pPr>
    </w:p>
    <w:p w14:paraId="2F7932D9">
      <w:pPr>
        <w:shd w:val="clear" w:color="auto" w:fill="FFFFFF"/>
        <w:spacing w:after="0" w:line="240" w:lineRule="auto"/>
        <w:jc w:val="center"/>
        <w:rPr>
          <w:rFonts w:ascii="Century Gothic" w:hAnsi="Century Gothic" w:eastAsia="Century Gothic" w:cs="Century Gothic"/>
          <w:b/>
          <w:color w:val="ED037C"/>
          <w:sz w:val="24"/>
          <w:szCs w:val="24"/>
          <w:lang w:val="en-US"/>
        </w:rPr>
      </w:pPr>
      <w:r>
        <w:rPr>
          <w:rFonts w:ascii="Century Gothic" w:hAnsi="Century Gothic" w:eastAsia="Century Gothic" w:cs="Century Gothic"/>
          <w:b/>
          <w:color w:val="ED037C"/>
          <w:sz w:val="24"/>
          <w:szCs w:val="24"/>
          <w:lang w:val="en-US"/>
        </w:rPr>
        <w:drawing>
          <wp:inline distT="0" distB="0" distL="0" distR="0">
            <wp:extent cx="6247765" cy="2286000"/>
            <wp:effectExtent l="0" t="0" r="635" b="0"/>
            <wp:docPr id="483904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904540"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52048" cy="2287352"/>
                    </a:xfrm>
                    <a:prstGeom prst="rect">
                      <a:avLst/>
                    </a:prstGeom>
                  </pic:spPr>
                </pic:pic>
              </a:graphicData>
            </a:graphic>
          </wp:inline>
        </w:drawing>
      </w:r>
    </w:p>
    <w:p w14:paraId="57A0781C">
      <w:pPr>
        <w:ind w:right="-83"/>
        <w:rPr>
          <w:rFonts w:ascii="Century Gothic" w:hAnsi="Century Gothic" w:eastAsia="Century Gothic" w:cs="Century Gothic"/>
          <w:b/>
          <w:color w:val="ED037C"/>
          <w:sz w:val="2"/>
          <w:szCs w:val="2"/>
        </w:rPr>
      </w:pPr>
    </w:p>
    <w:p w14:paraId="422CBCBD">
      <w:pPr>
        <w:spacing w:after="0"/>
        <w:rPr>
          <w:rFonts w:ascii="Century Gothic" w:hAnsi="Century Gothic" w:eastAsia="Century Gothic" w:cs="Century Gothic"/>
          <w:b/>
          <w:color w:val="ED037C"/>
          <w:sz w:val="28"/>
          <w:szCs w:val="28"/>
        </w:rPr>
      </w:pPr>
      <w:r>
        <w:rPr>
          <w:rFonts w:ascii="Century Gothic" w:hAnsi="Century Gothic" w:eastAsia="Century Gothic" w:cs="Century Gothic"/>
          <w:b/>
          <w:color w:val="ED037C"/>
          <w:sz w:val="28"/>
          <w:szCs w:val="28"/>
        </w:rPr>
        <w:t>ΚΩΝΣΤΑΝΤΙΝΟΥΠΟΛΗ – ΒΟΣΠΟΡΟΣ – ΠΡΙΓΚΗΠΟΝΗΣΑ</w:t>
      </w:r>
    </w:p>
    <w:p w14:paraId="49516E15">
      <w:pPr>
        <w:spacing w:after="0"/>
        <w:rPr>
          <w:rFonts w:ascii="Century Gothic" w:hAnsi="Century Gothic" w:eastAsia="Century Gothic" w:cs="Century Gothic"/>
          <w:b/>
          <w:color w:val="222222"/>
          <w:sz w:val="28"/>
          <w:szCs w:val="28"/>
        </w:rPr>
      </w:pPr>
      <w:r>
        <w:rPr>
          <w:rFonts w:ascii="Century Gothic" w:hAnsi="Century Gothic" w:eastAsia="Century Gothic" w:cs="Century Gothic"/>
          <w:b/>
          <w:color w:val="ED037C"/>
          <w:sz w:val="28"/>
          <w:szCs w:val="28"/>
        </w:rPr>
        <w:t>6 ημέρες οδικώς</w:t>
      </w:r>
      <w:r>
        <w:rPr>
          <w:rFonts w:ascii="Century Gothic" w:hAnsi="Century Gothic" w:eastAsia="Century Gothic" w:cs="Century Gothic"/>
          <w:b/>
          <w:color w:val="ED037C"/>
          <w:sz w:val="28"/>
          <w:szCs w:val="28"/>
        </w:rPr>
        <w:br w:type="textWrapping"/>
      </w:r>
    </w:p>
    <w:p w14:paraId="53F90A26">
      <w:pPr>
        <w:spacing w:after="0"/>
        <w:rPr>
          <w:rFonts w:ascii="Century Gothic" w:hAnsi="Century Gothic" w:eastAsia="Century Gothic" w:cs="Century Gothic"/>
          <w:b/>
          <w:color w:val="222222"/>
          <w:sz w:val="24"/>
          <w:szCs w:val="24"/>
        </w:rPr>
      </w:pPr>
      <w:bookmarkStart w:id="0" w:name="_heading=h.gjdgxs" w:colFirst="0" w:colLast="0"/>
      <w:bookmarkEnd w:id="0"/>
      <w:r>
        <w:rPr>
          <w:rFonts w:ascii="Century Gothic" w:hAnsi="Century Gothic" w:eastAsia="Century Gothic" w:cs="Century Gothic"/>
          <w:b/>
          <w:color w:val="222222"/>
          <w:sz w:val="28"/>
          <w:szCs w:val="28"/>
        </w:rPr>
        <w:t>Αναχωρήσεις : 25/10,17/11,29/11,22/12,29/12,03/01</w:t>
      </w:r>
    </w:p>
    <w:p w14:paraId="14072A93">
      <w:pPr>
        <w:spacing w:after="0"/>
        <w:jc w:val="both"/>
        <w:rPr>
          <w:rFonts w:ascii="Century Gothic" w:hAnsi="Century Gothic" w:eastAsia="Century Gothic" w:cs="Century Gothic"/>
          <w:i/>
          <w:color w:val="222222"/>
        </w:rPr>
      </w:pPr>
      <w:r>
        <w:rPr>
          <w:rFonts w:ascii="Century Gothic" w:hAnsi="Century Gothic" w:eastAsia="Century Gothic" w:cs="Century Gothic"/>
          <w:i/>
          <w:color w:val="222222"/>
        </w:rPr>
        <w:t xml:space="preserve">Κωνσταντινούπολη... Η μοναδική πόλη στον κόσμο που γεφυρώνει δύο ηπείρους, δύο θάλασσες και αποτελεί σταυροδρόμι πολιτισμών. Ατμοσφαιρική, με ένα μυστηριώδες πέπλο ιστορίας, ακουσμάτων και γεύσεων από τη μία, αλλά με σύγχρονο χαρακτήρα που εξελίσσεται με ταχείς ρυθμούς από την άλλη. Το πολυπολιτισμικό της παρελθόν με σύνθεση  Ρωμαϊκών, Βυζαντινών και Οθωμανικών στοιχείων, η αρμονική συνύπαρξη της Ανατολής με τη Δύση και η φυσική της ομορφιά, της δίνουν αιώνια αίγλη καιαπαράμηλλη γοητεία. </w:t>
      </w:r>
    </w:p>
    <w:p w14:paraId="71F909EA">
      <w:pPr>
        <w:spacing w:after="0"/>
        <w:jc w:val="both"/>
        <w:rPr>
          <w:rFonts w:ascii="Century Gothic" w:hAnsi="Century Gothic" w:eastAsia="Century Gothic" w:cs="Century Gothic"/>
          <w:i/>
          <w:color w:val="222222"/>
        </w:rPr>
      </w:pPr>
      <w:r>
        <w:rPr>
          <w:rFonts w:ascii="Century Gothic" w:hAnsi="Century Gothic" w:eastAsia="Century Gothic" w:cs="Century Gothic"/>
          <w:i/>
          <w:color w:val="222222"/>
        </w:rPr>
        <w:t>Σύγχρονη και παραδοσιακή – η Πόλη είναι πολλές πόλεις σε μία!</w:t>
      </w:r>
    </w:p>
    <w:p w14:paraId="79FE3EE7">
      <w:pPr>
        <w:spacing w:after="0" w:line="240" w:lineRule="auto"/>
        <w:ind w:right="-85"/>
        <w:jc w:val="both"/>
        <w:rPr>
          <w:rFonts w:ascii="Century Gothic" w:hAnsi="Century Gothic" w:eastAsia="Century Gothic" w:cs="Century Gothic"/>
          <w:i/>
        </w:rPr>
      </w:pPr>
    </w:p>
    <w:p w14:paraId="29C02F83">
      <w:pPr>
        <w:rPr>
          <w:rFonts w:ascii="Century Gothic" w:hAnsi="Century Gothic" w:eastAsia="Century Gothic" w:cs="Century Gothic"/>
          <w:sz w:val="24"/>
          <w:szCs w:val="24"/>
        </w:rPr>
      </w:pPr>
      <w:r>
        <w:rPr>
          <w:rFonts w:ascii="Century Gothic" w:hAnsi="Century Gothic" w:eastAsia="Century Gothic" w:cs="Century Gothic"/>
          <w:b/>
          <w:color w:val="ED037C"/>
          <w:sz w:val="24"/>
          <w:szCs w:val="24"/>
        </w:rPr>
        <w:t>Μαζί θα ανακαλύψουμε:</w:t>
      </w:r>
    </w:p>
    <w:p w14:paraId="4CEB775A">
      <w:pPr>
        <w:numPr>
          <w:ilvl w:val="0"/>
          <w:numId w:val="1"/>
        </w:numPr>
        <w:spacing w:after="0" w:line="240" w:lineRule="auto"/>
        <w:rPr>
          <w:rFonts w:ascii="Century Gothic" w:hAnsi="Century Gothic" w:eastAsia="Century Gothic" w:cs="Century Gothic"/>
          <w:color w:val="000000"/>
          <w:sz w:val="20"/>
          <w:szCs w:val="20"/>
        </w:rPr>
      </w:pPr>
      <w:r>
        <w:rPr>
          <w:rFonts w:ascii="Century Gothic" w:hAnsi="Century Gothic" w:eastAsia="Century Gothic" w:cs="Century Gothic"/>
          <w:color w:val="000000"/>
          <w:sz w:val="20"/>
          <w:szCs w:val="20"/>
        </w:rPr>
        <w:t>Την αρχοντική Πρίγκηπο και τη Χάλκη με την ξακουστή Θεολογική Σχολή και την Ιερά Μονή της Αγίας Τριάδας στο λόφο της Ελπίδας</w:t>
      </w:r>
    </w:p>
    <w:p w14:paraId="004E8B78">
      <w:pPr>
        <w:numPr>
          <w:ilvl w:val="0"/>
          <w:numId w:val="1"/>
        </w:numPr>
        <w:spacing w:after="0" w:line="240" w:lineRule="auto"/>
        <w:rPr>
          <w:rFonts w:ascii="Century Gothic" w:hAnsi="Century Gothic" w:eastAsia="Century Gothic" w:cs="Century Gothic"/>
          <w:color w:val="000000"/>
          <w:sz w:val="20"/>
          <w:szCs w:val="20"/>
        </w:rPr>
      </w:pPr>
      <w:r>
        <w:rPr>
          <w:rFonts w:ascii="Century Gothic" w:hAnsi="Century Gothic" w:eastAsia="Century Gothic" w:cs="Century Gothic"/>
          <w:color w:val="000000"/>
          <w:sz w:val="20"/>
          <w:szCs w:val="20"/>
        </w:rPr>
        <w:t>Την παλιά πόλη με ξενάγηση στην Αγία Σοφία, το Μπλέ Τζαμί, το Βυζαντινό Ιππόδρομο, το Βυζαντινό Υδραγωγείo</w:t>
      </w:r>
    </w:p>
    <w:p w14:paraId="604930EA">
      <w:pPr>
        <w:numPr>
          <w:ilvl w:val="0"/>
          <w:numId w:val="1"/>
        </w:numPr>
        <w:spacing w:after="0" w:line="240" w:lineRule="auto"/>
        <w:rPr>
          <w:rFonts w:ascii="Century Gothic" w:hAnsi="Century Gothic" w:eastAsia="Century Gothic" w:cs="Century Gothic"/>
          <w:color w:val="000000"/>
          <w:sz w:val="20"/>
          <w:szCs w:val="20"/>
        </w:rPr>
      </w:pPr>
      <w:r>
        <w:rPr>
          <w:rFonts w:ascii="Century Gothic" w:hAnsi="Century Gothic" w:eastAsia="Century Gothic" w:cs="Century Gothic"/>
          <w:color w:val="000000"/>
          <w:sz w:val="20"/>
          <w:szCs w:val="20"/>
        </w:rPr>
        <w:t>Τo ανάκτορo Ντολμά Μπαχτσέ</w:t>
      </w:r>
    </w:p>
    <w:p w14:paraId="72E6754C">
      <w:pPr>
        <w:numPr>
          <w:ilvl w:val="0"/>
          <w:numId w:val="1"/>
        </w:numPr>
        <w:spacing w:after="0" w:line="240" w:lineRule="auto"/>
        <w:rPr>
          <w:rFonts w:ascii="Century Gothic" w:hAnsi="Century Gothic" w:eastAsia="Century Gothic" w:cs="Century Gothic"/>
          <w:color w:val="000000"/>
          <w:sz w:val="20"/>
          <w:szCs w:val="20"/>
        </w:rPr>
      </w:pPr>
      <w:r>
        <w:rPr>
          <w:rFonts w:ascii="Century Gothic" w:hAnsi="Century Gothic" w:eastAsia="Century Gothic" w:cs="Century Gothic"/>
          <w:color w:val="000000"/>
          <w:sz w:val="20"/>
          <w:szCs w:val="20"/>
        </w:rPr>
        <w:t>Το χιλιοτραγουδισμένο Βόσπορο με κρουαζιέρα (προαιρετικά)</w:t>
      </w:r>
    </w:p>
    <w:p w14:paraId="0E2EC93E">
      <w:pPr>
        <w:numPr>
          <w:ilvl w:val="0"/>
          <w:numId w:val="1"/>
        </w:numPr>
        <w:spacing w:after="0" w:line="240" w:lineRule="auto"/>
        <w:rPr>
          <w:rFonts w:ascii="Century Gothic" w:hAnsi="Century Gothic" w:eastAsia="Century Gothic" w:cs="Century Gothic"/>
          <w:b/>
          <w:color w:val="000000"/>
          <w:sz w:val="20"/>
          <w:szCs w:val="20"/>
        </w:rPr>
      </w:pPr>
      <w:r>
        <w:rPr>
          <w:rFonts w:ascii="Century Gothic" w:hAnsi="Century Gothic" w:eastAsia="Century Gothic" w:cs="Century Gothic"/>
          <w:color w:val="000000"/>
          <w:sz w:val="20"/>
          <w:szCs w:val="20"/>
        </w:rPr>
        <w:t xml:space="preserve">Τις εκκλησίες Παναγία Μπαλουκλιώτισσα και Παναγία των Βλαχερνών </w:t>
      </w:r>
    </w:p>
    <w:p w14:paraId="33EB00E7">
      <w:pPr>
        <w:numPr>
          <w:ilvl w:val="0"/>
          <w:numId w:val="1"/>
        </w:numPr>
        <w:spacing w:after="0" w:line="240" w:lineRule="auto"/>
        <w:rPr>
          <w:rFonts w:ascii="Century Gothic" w:hAnsi="Century Gothic" w:eastAsia="Century Gothic" w:cs="Century Gothic"/>
          <w:b/>
          <w:color w:val="000000"/>
          <w:sz w:val="20"/>
          <w:szCs w:val="20"/>
        </w:rPr>
      </w:pPr>
      <w:r>
        <w:rPr>
          <w:rFonts w:ascii="Century Gothic" w:hAnsi="Century Gothic" w:eastAsia="Century Gothic" w:cs="Century Gothic"/>
          <w:color w:val="000000"/>
          <w:sz w:val="20"/>
          <w:szCs w:val="20"/>
        </w:rPr>
        <w:t>Το Οικουμενικό Πατριαρχείο</w:t>
      </w:r>
    </w:p>
    <w:p w14:paraId="598E6C4B">
      <w:pPr>
        <w:numPr>
          <w:ilvl w:val="0"/>
          <w:numId w:val="1"/>
        </w:numPr>
        <w:spacing w:after="0" w:line="240" w:lineRule="auto"/>
        <w:rPr>
          <w:rFonts w:ascii="Century Gothic" w:hAnsi="Century Gothic" w:eastAsia="Century Gothic" w:cs="Century Gothic"/>
          <w:color w:val="000000"/>
          <w:sz w:val="20"/>
          <w:szCs w:val="20"/>
        </w:rPr>
      </w:pPr>
      <w:r>
        <w:rPr>
          <w:rFonts w:ascii="Century Gothic" w:hAnsi="Century Gothic" w:eastAsia="Century Gothic" w:cs="Century Gothic"/>
          <w:color w:val="000000"/>
          <w:sz w:val="20"/>
          <w:szCs w:val="20"/>
        </w:rPr>
        <w:t xml:space="preserve">Τη λεωφόρο του Πέρα (Ιστικλάλ) </w:t>
      </w:r>
    </w:p>
    <w:p w14:paraId="47DD52EF">
      <w:pPr>
        <w:numPr>
          <w:ilvl w:val="0"/>
          <w:numId w:val="1"/>
        </w:numPr>
        <w:spacing w:after="0" w:line="240" w:lineRule="auto"/>
        <w:rPr>
          <w:rFonts w:ascii="Century Gothic" w:hAnsi="Century Gothic" w:eastAsia="Century Gothic" w:cs="Century Gothic"/>
          <w:color w:val="000000"/>
          <w:sz w:val="20"/>
          <w:szCs w:val="20"/>
        </w:rPr>
      </w:pPr>
      <w:r>
        <w:rPr>
          <w:rFonts w:ascii="Century Gothic" w:hAnsi="Century Gothic" w:eastAsia="Century Gothic" w:cs="Century Gothic"/>
          <w:color w:val="000000"/>
          <w:sz w:val="20"/>
          <w:szCs w:val="20"/>
        </w:rPr>
        <w:t>Τη Σκεπαστή Αγορά με τις αμέτρητες ευκαιρίες έξυπνων αγορών</w:t>
      </w:r>
    </w:p>
    <w:p w14:paraId="10C384ED">
      <w:pPr>
        <w:rPr>
          <w:rFonts w:ascii="Century Gothic" w:hAnsi="Century Gothic" w:eastAsia="Century Gothic" w:cs="Century Gothic"/>
          <w:b/>
          <w:color w:val="ED037C"/>
          <w:sz w:val="24"/>
          <w:szCs w:val="24"/>
        </w:rPr>
      </w:pPr>
    </w:p>
    <w:p w14:paraId="37CF335E">
      <w:pPr>
        <w:rPr>
          <w:rFonts w:ascii="Century Gothic" w:hAnsi="Century Gothic" w:eastAsia="Century Gothic" w:cs="Century Gothic"/>
          <w:b/>
          <w:color w:val="ED037C"/>
          <w:sz w:val="24"/>
          <w:szCs w:val="24"/>
        </w:rPr>
      </w:pPr>
      <w:r>
        <w:rPr>
          <w:rFonts w:ascii="Century Gothic" w:hAnsi="Century Gothic" w:eastAsia="Century Gothic" w:cs="Century Gothic"/>
          <w:b/>
          <w:color w:val="ED037C"/>
          <w:sz w:val="24"/>
          <w:szCs w:val="24"/>
        </w:rPr>
        <w:t>1η ημέρα: ΑΘΗΝΑ – ΚΟΜΟΤΗΝΗ</w:t>
      </w:r>
    </w:p>
    <w:p w14:paraId="22F26AA0">
      <w:pPr>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Συγκέντρωση 7:30 π.μ. και αναχώρηση για Κομοτηνή με ενδιάμεσες στάσεις κατά την διαδρομή. Άφιξη στην Κομοτηνή και τακτοποίηση στο ξενοδοχείο. Διανυκτέρευση.</w:t>
      </w:r>
    </w:p>
    <w:p w14:paraId="48F14EEC">
      <w:pPr>
        <w:rPr>
          <w:rFonts w:ascii="Century Gothic" w:hAnsi="Century Gothic" w:eastAsia="Century Gothic" w:cs="Century Gothic"/>
          <w:b/>
          <w:color w:val="ED037C"/>
          <w:sz w:val="24"/>
          <w:szCs w:val="24"/>
        </w:rPr>
      </w:pPr>
      <w:r>
        <w:rPr>
          <w:rFonts w:ascii="Century Gothic" w:hAnsi="Century Gothic" w:eastAsia="Century Gothic" w:cs="Century Gothic"/>
          <w:b/>
          <w:color w:val="ED037C"/>
          <w:sz w:val="24"/>
          <w:szCs w:val="24"/>
        </w:rPr>
        <w:t>2η ημέρα : ΚΟΜΟΤΗΝΗ – ΚΩΝΣΤΑΝΤΙΝΟΥΠΟΛΗ</w:t>
      </w:r>
    </w:p>
    <w:p w14:paraId="6C6D828E">
      <w:pPr>
        <w:spacing w:after="0" w:line="240" w:lineRule="auto"/>
        <w:jc w:val="both"/>
        <w:rPr>
          <w:rFonts w:ascii="Century Gothic" w:hAnsi="Century Gothic" w:eastAsia="Century Gothic" w:cs="Century Gothic"/>
          <w:sz w:val="20"/>
          <w:szCs w:val="20"/>
        </w:rPr>
      </w:pPr>
      <w:r>
        <w:rPr>
          <w:rFonts w:ascii="Century Gothic" w:hAnsi="Century Gothic" w:eastAsia="Century Gothic" w:cs="Century Gothic"/>
          <w:sz w:val="20"/>
          <w:szCs w:val="20"/>
        </w:rPr>
        <w:t xml:space="preserve">Μετά το πρωινό, αναχώρηση για την </w:t>
      </w:r>
      <w:r>
        <w:rPr>
          <w:rFonts w:ascii="Century Gothic" w:hAnsi="Century Gothic" w:eastAsia="Century Gothic" w:cs="Century Gothic"/>
          <w:b/>
          <w:sz w:val="20"/>
          <w:szCs w:val="20"/>
        </w:rPr>
        <w:t xml:space="preserve">Κωνσταντινούπολη, </w:t>
      </w:r>
      <w:r>
        <w:rPr>
          <w:rFonts w:ascii="Century Gothic" w:hAnsi="Century Gothic" w:eastAsia="Century Gothic" w:cs="Century Gothic"/>
          <w:sz w:val="20"/>
          <w:szCs w:val="20"/>
        </w:rPr>
        <w:t xml:space="preserve">την πόλη με τα πολλά ονόματα: Πόλη των Πόλεων,Νέα Ρώμη, Επτάλοφος, Κωνσταντίνου Πόλις, Βασιλίδα των Πόλεων, Βασιλεύουσα.Διέλευση συνόρων. Διασχίζοντας την </w:t>
      </w:r>
      <w:r>
        <w:rPr>
          <w:rFonts w:ascii="Century Gothic" w:hAnsi="Century Gothic" w:eastAsia="Century Gothic" w:cs="Century Gothic"/>
          <w:b/>
          <w:sz w:val="20"/>
          <w:szCs w:val="20"/>
        </w:rPr>
        <w:t xml:space="preserve">Ανατολική Θράκη, </w:t>
      </w:r>
      <w:r>
        <w:rPr>
          <w:rFonts w:ascii="Century Gothic" w:hAnsi="Century Gothic" w:eastAsia="Century Gothic" w:cs="Century Gothic"/>
          <w:sz w:val="20"/>
          <w:szCs w:val="20"/>
        </w:rPr>
        <w:t xml:space="preserve">στάση στη </w:t>
      </w:r>
      <w:r>
        <w:rPr>
          <w:rFonts w:ascii="Century Gothic" w:hAnsi="Century Gothic" w:eastAsia="Century Gothic" w:cs="Century Gothic"/>
          <w:b/>
          <w:sz w:val="20"/>
          <w:szCs w:val="20"/>
        </w:rPr>
        <w:t xml:space="preserve">Ραιδεστό, </w:t>
      </w:r>
      <w:r>
        <w:rPr>
          <w:rFonts w:ascii="Century Gothic" w:hAnsi="Century Gothic" w:eastAsia="Century Gothic" w:cs="Century Gothic"/>
          <w:sz w:val="20"/>
          <w:szCs w:val="20"/>
        </w:rPr>
        <w:t xml:space="preserve">το σημερινό </w:t>
      </w:r>
      <w:r>
        <w:rPr>
          <w:rFonts w:ascii="Century Gothic" w:hAnsi="Century Gothic" w:eastAsia="Century Gothic" w:cs="Century Gothic"/>
          <w:b/>
          <w:sz w:val="20"/>
          <w:szCs w:val="20"/>
        </w:rPr>
        <w:t xml:space="preserve">Τερκιντάγ. </w:t>
      </w:r>
      <w:r>
        <w:rPr>
          <w:rFonts w:ascii="Century Gothic" w:hAnsi="Century Gothic" w:eastAsia="Century Gothic" w:cs="Century Gothic"/>
          <w:sz w:val="20"/>
          <w:szCs w:val="20"/>
        </w:rPr>
        <w:t xml:space="preserve">Άφιξη στην </w:t>
      </w:r>
      <w:r>
        <w:rPr>
          <w:rFonts w:ascii="Century Gothic" w:hAnsi="Century Gothic" w:eastAsia="Century Gothic" w:cs="Century Gothic"/>
          <w:b/>
          <w:sz w:val="20"/>
          <w:szCs w:val="20"/>
        </w:rPr>
        <w:t xml:space="preserve">Πόλη </w:t>
      </w:r>
      <w:r>
        <w:rPr>
          <w:rFonts w:ascii="Century Gothic" w:hAnsi="Century Gothic" w:eastAsia="Century Gothic" w:cs="Century Gothic"/>
          <w:sz w:val="20"/>
          <w:szCs w:val="20"/>
        </w:rPr>
        <w:t xml:space="preserve">και προαιρετική κρουαζιέρα στο Βόσπορο με ιδιωτικό καράβι.Δείπνο σε τοπικό εστιατόριο. Μεταφορά στο ξενοδοχείο, τακτοποίηση στα δωμάτια. </w:t>
      </w:r>
      <w:r>
        <w:rPr>
          <w:rFonts w:ascii="Century Gothic" w:hAnsi="Century Gothic" w:eastAsia="Century Gothic" w:cs="Century Gothic"/>
          <w:sz w:val="20"/>
          <w:szCs w:val="20"/>
          <w:lang w:val="el-GR"/>
        </w:rPr>
        <w:t>Πραιρετικό</w:t>
      </w:r>
      <w:r>
        <w:rPr>
          <w:rFonts w:hint="default" w:ascii="Century Gothic" w:hAnsi="Century Gothic" w:eastAsia="Century Gothic" w:cs="Century Gothic"/>
          <w:sz w:val="20"/>
          <w:szCs w:val="20"/>
          <w:lang w:val="el-GR"/>
        </w:rPr>
        <w:t xml:space="preserve"> δείπνο σε εστιατόριο στην Τακσίμ.</w:t>
      </w:r>
      <w:r>
        <w:rPr>
          <w:rFonts w:ascii="Century Gothic" w:hAnsi="Century Gothic" w:eastAsia="Century Gothic" w:cs="Century Gothic"/>
          <w:sz w:val="20"/>
          <w:szCs w:val="20"/>
        </w:rPr>
        <w:t>Διανυκτέρευση.</w:t>
      </w:r>
      <w:r>
        <w:drawing>
          <wp:anchor distT="0" distB="0" distL="114300" distR="114300" simplePos="0" relativeHeight="251659264" behindDoc="0" locked="0" layoutInCell="1" allowOverlap="1">
            <wp:simplePos x="0" y="0"/>
            <wp:positionH relativeFrom="column">
              <wp:posOffset>3302000</wp:posOffset>
            </wp:positionH>
            <wp:positionV relativeFrom="paragraph">
              <wp:posOffset>41910</wp:posOffset>
            </wp:positionV>
            <wp:extent cx="2720340" cy="1295400"/>
            <wp:effectExtent l="0" t="0" r="0" b="0"/>
            <wp:wrapSquare wrapText="bothSides"/>
            <wp:docPr id="36" name="image1.jpg" descr="Bosphorus Cruise, Istanbul Bosphorus Boat Tours, Bosphorus Sunset Cruise,  Bosphorus Dinner Cruise, Marriage Proposal, Istanbul New Year's Eve Dinner  Cruise"/>
            <wp:cNvGraphicFramePr/>
            <a:graphic xmlns:a="http://schemas.openxmlformats.org/drawingml/2006/main">
              <a:graphicData uri="http://schemas.openxmlformats.org/drawingml/2006/picture">
                <pic:pic xmlns:pic="http://schemas.openxmlformats.org/drawingml/2006/picture">
                  <pic:nvPicPr>
                    <pic:cNvPr id="36" name="image1.jpg" descr="Bosphorus Cruise, Istanbul Bosphorus Boat Tours, Bosphorus Sunset Cruise,  Bosphorus Dinner Cruise, Marriage Proposal, Istanbul New Year's Eve Dinner  Cruise"/>
                    <pic:cNvPicPr preferRelativeResize="0"/>
                  </pic:nvPicPr>
                  <pic:blipFill>
                    <a:blip r:embed="rId9"/>
                    <a:srcRect/>
                    <a:stretch>
                      <a:fillRect/>
                    </a:stretch>
                  </pic:blipFill>
                  <pic:spPr>
                    <a:xfrm>
                      <a:off x="0" y="0"/>
                      <a:ext cx="2720340" cy="1295400"/>
                    </a:xfrm>
                    <a:prstGeom prst="rect">
                      <a:avLst/>
                    </a:prstGeom>
                  </pic:spPr>
                </pic:pic>
              </a:graphicData>
            </a:graphic>
          </wp:anchor>
        </w:drawing>
      </w:r>
    </w:p>
    <w:p w14:paraId="40368516">
      <w:pPr>
        <w:rPr>
          <w:rFonts w:ascii="Century Gothic" w:hAnsi="Century Gothic" w:eastAsia="Century Gothic" w:cs="Century Gothic"/>
          <w:b/>
          <w:color w:val="ED037C"/>
        </w:rPr>
      </w:pPr>
    </w:p>
    <w:p w14:paraId="069C6E71">
      <w:pPr>
        <w:rPr>
          <w:rFonts w:ascii="Century Gothic" w:hAnsi="Century Gothic" w:eastAsia="Century Gothic" w:cs="Century Gothic"/>
          <w:b/>
          <w:color w:val="ED037C"/>
          <w:sz w:val="24"/>
          <w:szCs w:val="24"/>
        </w:rPr>
      </w:pPr>
      <w:r>
        <w:rPr>
          <w:rFonts w:ascii="Century Gothic" w:hAnsi="Century Gothic" w:eastAsia="Century Gothic" w:cs="Century Gothic"/>
          <w:b/>
          <w:color w:val="ED037C"/>
          <w:sz w:val="24"/>
          <w:szCs w:val="24"/>
        </w:rPr>
        <w:t>3η ημέρα: ΚΩΝΣΤΑΝΤΙΝΟΥΠΟΛΗ (ξενάγηση)</w:t>
      </w:r>
    </w:p>
    <w:p w14:paraId="3A45A989">
      <w:pPr>
        <w:jc w:val="both"/>
        <w:rPr>
          <w:rFonts w:ascii="Century Gothic" w:hAnsi="Century Gothic" w:eastAsia="Century Gothic" w:cs="Century Gothic"/>
          <w:sz w:val="20"/>
          <w:szCs w:val="20"/>
        </w:rPr>
      </w:pPr>
      <w:r>
        <w:rPr>
          <w:rFonts w:ascii="Century Gothic" w:hAnsi="Century Gothic" w:eastAsia="Century Gothic" w:cs="Century Gothic"/>
          <w:sz w:val="20"/>
          <w:szCs w:val="20"/>
        </w:rPr>
        <w:t xml:space="preserve">Μετά το πρωινό, αναχώρηση για ξενάγηση στα πιο σημαντικά αξιοθέατα της Πόλης. Θα ξεκινήσουμε με το σπουδαιότερο μνημείο του Ελληνισμού και της Χριστιανοσύνης, τη μεγαλόπρεπη </w:t>
      </w:r>
      <w:r>
        <w:rPr>
          <w:rFonts w:ascii="Century Gothic" w:hAnsi="Century Gothic" w:eastAsia="Century Gothic" w:cs="Century Gothic"/>
          <w:b/>
          <w:sz w:val="20"/>
          <w:szCs w:val="20"/>
        </w:rPr>
        <w:t>Αγία Σοφία</w:t>
      </w:r>
      <w:r>
        <w:rPr>
          <w:rFonts w:ascii="Century Gothic" w:hAnsi="Century Gothic" w:eastAsia="Century Gothic" w:cs="Century Gothic"/>
          <w:sz w:val="20"/>
          <w:szCs w:val="20"/>
        </w:rPr>
        <w:t xml:space="preserve">, η οποία αποτελεί αρχιτεκτονικό επίτευγμα με τον τρούλο ύψους 55 μ. και διαμέτρου 31 μ.. Θα περάσουμε μπροστά από το παλάτι των σουλτάνων </w:t>
      </w:r>
      <w:r>
        <w:rPr>
          <w:rFonts w:ascii="Century Gothic" w:hAnsi="Century Gothic" w:eastAsia="Century Gothic" w:cs="Century Gothic"/>
          <w:b/>
          <w:sz w:val="20"/>
          <w:szCs w:val="20"/>
        </w:rPr>
        <w:t>Τοπ Καπί</w:t>
      </w:r>
      <w:r>
        <w:rPr>
          <w:rFonts w:ascii="Century Gothic" w:hAnsi="Century Gothic" w:eastAsia="Century Gothic" w:cs="Century Gothic"/>
          <w:sz w:val="20"/>
          <w:szCs w:val="20"/>
        </w:rPr>
        <w:t xml:space="preserve">  όπου θα το δούμε εξωτερικά και το </w:t>
      </w:r>
      <w:r>
        <w:rPr>
          <w:rFonts w:ascii="Century Gothic" w:hAnsi="Century Gothic" w:eastAsia="Century Gothic" w:cs="Century Gothic"/>
          <w:b/>
          <w:sz w:val="20"/>
          <w:szCs w:val="20"/>
        </w:rPr>
        <w:t>Βυζαντινό Ιππόδρομο</w:t>
      </w:r>
      <w:r>
        <w:t xml:space="preserve">, </w:t>
      </w:r>
      <w:r>
        <w:rPr>
          <w:rFonts w:ascii="Century Gothic" w:hAnsi="Century Gothic" w:eastAsia="Century Gothic" w:cs="Century Gothic"/>
          <w:sz w:val="20"/>
          <w:szCs w:val="20"/>
        </w:rPr>
        <w:t>εκεί που ξεκίνησε η διάσημη «Στάση του Νίκα», με τον Χάλκινο Τρίποδα των Δελφών, τη στήλη του Κων/νου Πορφυρογέννητου και τον Οβελίσκο του Θεοδοσίου. Θα επισκεφτούμε το θρυλικό</w:t>
      </w:r>
      <w:r>
        <w:rPr>
          <w:rFonts w:ascii="Century Gothic" w:hAnsi="Century Gothic" w:eastAsia="Century Gothic" w:cs="Century Gothic"/>
          <w:b/>
          <w:sz w:val="20"/>
          <w:szCs w:val="20"/>
        </w:rPr>
        <w:t xml:space="preserve"> Μπλέ Τζαμί (Σουλτάν Αχμέτ</w:t>
      </w:r>
      <w:r>
        <w:rPr>
          <w:rFonts w:ascii="Century Gothic" w:hAnsi="Century Gothic" w:eastAsia="Century Gothic" w:cs="Century Gothic"/>
          <w:sz w:val="20"/>
          <w:szCs w:val="20"/>
        </w:rPr>
        <w:t>) με την λαμπερή μωσαϊκή διακόσμηση στους τόνους του μπλε και τους έξι εντυπωσιακούς μιναρέδες και στη συνέχεια την</w:t>
      </w:r>
      <w:r>
        <w:rPr>
          <w:rFonts w:ascii="Century Gothic" w:hAnsi="Century Gothic" w:eastAsia="Century Gothic" w:cs="Century Gothic"/>
          <w:b/>
          <w:sz w:val="20"/>
          <w:szCs w:val="20"/>
        </w:rPr>
        <w:t xml:space="preserve"> Βασιλική Στέρνα </w:t>
      </w:r>
      <w:r>
        <w:rPr>
          <w:rFonts w:ascii="Century Gothic" w:hAnsi="Century Gothic" w:eastAsia="Century Gothic" w:cs="Century Gothic"/>
          <w:sz w:val="20"/>
          <w:szCs w:val="20"/>
        </w:rPr>
        <w:t>του Ιουστινιανού(Βυζαντινό Υδραγωγείο – Yerebatan) με τους 336 κίονες Κορινθιακού και Δωρικού ρυθμού και τις μέδουσες όπου σύμφωνα με την μυθολογία, μετέτρεπαν σε πέτρα όποιον τις κοίταγε στα μάτια.</w:t>
      </w:r>
      <w:r>
        <w:rPr>
          <w:rFonts w:ascii="Century Gothic" w:hAnsi="Century Gothic" w:eastAsia="Century Gothic" w:cs="Century Gothic"/>
          <w:sz w:val="20"/>
          <w:szCs w:val="20"/>
          <w:lang w:val="el-GR"/>
        </w:rPr>
        <w:t>Προαιρετικό</w:t>
      </w:r>
      <w:r>
        <w:rPr>
          <w:rFonts w:ascii="Century Gothic" w:hAnsi="Century Gothic" w:eastAsia="Century Gothic" w:cs="Century Gothic"/>
          <w:sz w:val="20"/>
          <w:szCs w:val="20"/>
        </w:rPr>
        <w:t xml:space="preserve"> </w:t>
      </w:r>
      <w:r>
        <w:rPr>
          <w:rFonts w:ascii="Century Gothic" w:hAnsi="Century Gothic" w:eastAsia="Century Gothic" w:cs="Century Gothic"/>
          <w:sz w:val="20"/>
          <w:szCs w:val="20"/>
          <w:lang w:val="el-GR"/>
        </w:rPr>
        <w:t>γ</w:t>
      </w:r>
      <w:r>
        <w:rPr>
          <w:rFonts w:ascii="Century Gothic" w:hAnsi="Century Gothic" w:eastAsia="Century Gothic" w:cs="Century Gothic"/>
          <w:sz w:val="20"/>
          <w:szCs w:val="20"/>
        </w:rPr>
        <w:t>εύμα σε</w:t>
      </w:r>
      <w:r>
        <w:rPr>
          <w:rFonts w:hint="default" w:ascii="Century Gothic" w:hAnsi="Century Gothic" w:eastAsia="Century Gothic" w:cs="Century Gothic"/>
          <w:sz w:val="20"/>
          <w:szCs w:val="20"/>
          <w:lang w:val="el-GR"/>
        </w:rPr>
        <w:t xml:space="preserve"> παραδοσιακό</w:t>
      </w:r>
      <w:r>
        <w:rPr>
          <w:rFonts w:ascii="Century Gothic" w:hAnsi="Century Gothic" w:eastAsia="Century Gothic" w:cs="Century Gothic"/>
          <w:sz w:val="20"/>
          <w:szCs w:val="20"/>
        </w:rPr>
        <w:t xml:space="preserve"> τοπικό εστιατόριο και στη συνέχεια επίσκεψη στη μεγαλύτερη καλυμμένη αγορά του κόσμου, την  εκπληκτική Σκεπαστή Αγορά ή Μεγάλη Αγορά (Καπαλί Τσαρσί-) με τα 5.000 μαγαζιά  και πάνω από 60 δρόμους (σοκάκια) για να κάνετε τις αγορές σας. Επιστροφή στο ξενοδοχείο. </w:t>
      </w:r>
      <w:r>
        <w:drawing>
          <wp:anchor distT="0" distB="0" distL="114300" distR="114300" simplePos="0" relativeHeight="251660288" behindDoc="0" locked="0" layoutInCell="1" allowOverlap="1">
            <wp:simplePos x="0" y="0"/>
            <wp:positionH relativeFrom="column">
              <wp:posOffset>3305175</wp:posOffset>
            </wp:positionH>
            <wp:positionV relativeFrom="paragraph">
              <wp:posOffset>17780</wp:posOffset>
            </wp:positionV>
            <wp:extent cx="2200275" cy="1295400"/>
            <wp:effectExtent l="0" t="0" r="0" b="0"/>
            <wp:wrapSquare wrapText="bothSides"/>
            <wp:docPr id="39" name="image2.png"/>
            <wp:cNvGraphicFramePr/>
            <a:graphic xmlns:a="http://schemas.openxmlformats.org/drawingml/2006/main">
              <a:graphicData uri="http://schemas.openxmlformats.org/drawingml/2006/picture">
                <pic:pic xmlns:pic="http://schemas.openxmlformats.org/drawingml/2006/picture">
                  <pic:nvPicPr>
                    <pic:cNvPr id="39" name="image2.png"/>
                    <pic:cNvPicPr preferRelativeResize="0"/>
                  </pic:nvPicPr>
                  <pic:blipFill>
                    <a:blip r:embed="rId10"/>
                    <a:srcRect/>
                    <a:stretch>
                      <a:fillRect/>
                    </a:stretch>
                  </pic:blipFill>
                  <pic:spPr>
                    <a:xfrm>
                      <a:off x="0" y="0"/>
                      <a:ext cx="2200275" cy="1295400"/>
                    </a:xfrm>
                    <a:prstGeom prst="rect">
                      <a:avLst/>
                    </a:prstGeom>
                  </pic:spPr>
                </pic:pic>
              </a:graphicData>
            </a:graphic>
          </wp:anchor>
        </w:drawing>
      </w:r>
      <w:r>
        <w:drawing>
          <wp:anchor distT="0" distB="0" distL="114300" distR="114300" simplePos="0" relativeHeight="251661312" behindDoc="0" locked="0" layoutInCell="1" allowOverlap="1">
            <wp:simplePos x="0" y="0"/>
            <wp:positionH relativeFrom="column">
              <wp:posOffset>-180340</wp:posOffset>
            </wp:positionH>
            <wp:positionV relativeFrom="paragraph">
              <wp:posOffset>1370330</wp:posOffset>
            </wp:positionV>
            <wp:extent cx="2476500" cy="1514475"/>
            <wp:effectExtent l="0" t="0" r="0" b="0"/>
            <wp:wrapSquare wrapText="bothSides"/>
            <wp:docPr id="37" name="image4.png"/>
            <wp:cNvGraphicFramePr/>
            <a:graphic xmlns:a="http://schemas.openxmlformats.org/drawingml/2006/main">
              <a:graphicData uri="http://schemas.openxmlformats.org/drawingml/2006/picture">
                <pic:pic xmlns:pic="http://schemas.openxmlformats.org/drawingml/2006/picture">
                  <pic:nvPicPr>
                    <pic:cNvPr id="37" name="image4.png"/>
                    <pic:cNvPicPr preferRelativeResize="0"/>
                  </pic:nvPicPr>
                  <pic:blipFill>
                    <a:blip r:embed="rId11"/>
                    <a:srcRect/>
                    <a:stretch>
                      <a:fillRect/>
                    </a:stretch>
                  </pic:blipFill>
                  <pic:spPr>
                    <a:xfrm>
                      <a:off x="0" y="0"/>
                      <a:ext cx="2476500" cy="1514475"/>
                    </a:xfrm>
                    <a:prstGeom prst="rect">
                      <a:avLst/>
                    </a:prstGeom>
                  </pic:spPr>
                </pic:pic>
              </a:graphicData>
            </a:graphic>
          </wp:anchor>
        </w:drawing>
      </w:r>
    </w:p>
    <w:p w14:paraId="1D85C75C">
      <w:pPr>
        <w:rPr>
          <w:rFonts w:ascii="Century Gothic" w:hAnsi="Century Gothic" w:eastAsia="Century Gothic" w:cs="Century Gothic"/>
          <w:b/>
          <w:color w:val="ED037C"/>
          <w:sz w:val="24"/>
          <w:szCs w:val="24"/>
        </w:rPr>
      </w:pPr>
    </w:p>
    <w:p w14:paraId="303DDF0D">
      <w:pPr>
        <w:rPr>
          <w:rFonts w:ascii="Century Gothic" w:hAnsi="Century Gothic" w:eastAsia="Century Gothic" w:cs="Century Gothic"/>
          <w:b/>
          <w:color w:val="ED037C"/>
          <w:sz w:val="24"/>
          <w:szCs w:val="24"/>
        </w:rPr>
      </w:pPr>
      <w:r>
        <w:rPr>
          <w:rFonts w:ascii="Century Gothic" w:hAnsi="Century Gothic" w:eastAsia="Century Gothic" w:cs="Century Gothic"/>
          <w:b/>
          <w:color w:val="ED037C"/>
          <w:sz w:val="24"/>
          <w:szCs w:val="24"/>
        </w:rPr>
        <w:t>4η ημέρα: ΚΩΝΣΤΑΝΤΙΝΟΥΠΟΛΗ – ΠΡΙΓΚΗΠΟΝΗΣΑ</w:t>
      </w:r>
    </w:p>
    <w:p w14:paraId="50A2CC44">
      <w:pPr>
        <w:jc w:val="both"/>
        <w:rPr>
          <w:rFonts w:ascii="Century Gothic" w:hAnsi="Century Gothic" w:eastAsia="Century Gothic" w:cs="Century Gothic"/>
          <w:sz w:val="20"/>
          <w:szCs w:val="20"/>
        </w:rPr>
      </w:pPr>
      <w:r>
        <w:rPr>
          <w:rFonts w:ascii="Century Gothic" w:hAnsi="Century Gothic" w:eastAsia="Century Gothic" w:cs="Century Gothic"/>
          <w:sz w:val="20"/>
          <w:szCs w:val="20"/>
        </w:rPr>
        <w:t xml:space="preserve">Μετά το πρωινό, επίσκεψη στο ανάκτορο </w:t>
      </w:r>
      <w:r>
        <w:rPr>
          <w:rFonts w:ascii="Century Gothic" w:hAnsi="Century Gothic" w:eastAsia="Century Gothic" w:cs="Century Gothic"/>
          <w:b/>
          <w:sz w:val="20"/>
          <w:szCs w:val="20"/>
        </w:rPr>
        <w:t xml:space="preserve">Ντολμά Μπαχτσέ </w:t>
      </w:r>
      <w:r>
        <w:rPr>
          <w:rFonts w:ascii="Century Gothic" w:hAnsi="Century Gothic" w:eastAsia="Century Gothic" w:cs="Century Gothic"/>
          <w:sz w:val="20"/>
          <w:szCs w:val="20"/>
        </w:rPr>
        <w:t xml:space="preserve">με τη μεγαλύτερη συλλογή σε πολυελαίους κρυστάλλου Μπακαρά στον κόσμο, τη διάσημη κρυστάλλινη σκάλα που έχει το σχήμα ενός διπλού πέταλου και είναι χτισμένη από κρύσταλλο Μπακαρά, ορείχαλκο και μαόνι και τον μεγάλο αριθμό χαλιών Herekeκαι χαλιά από δέρμα αρκούδας. Αμέσως μετά από το Καμπατάς επιβίβαση σε  πλοίο για να επισκεφθούμε τα Πριγκηπόνησα.Πρώτη στάση στη </w:t>
      </w:r>
      <w:r>
        <w:rPr>
          <w:rFonts w:ascii="Century Gothic" w:hAnsi="Century Gothic" w:eastAsia="Century Gothic" w:cs="Century Gothic"/>
          <w:b/>
          <w:sz w:val="20"/>
          <w:szCs w:val="20"/>
        </w:rPr>
        <w:t>Χάλκη</w:t>
      </w:r>
      <w:r>
        <w:rPr>
          <w:rFonts w:ascii="Century Gothic" w:hAnsi="Century Gothic" w:eastAsia="Century Gothic" w:cs="Century Gothic"/>
          <w:sz w:val="20"/>
          <w:szCs w:val="20"/>
        </w:rPr>
        <w:t xml:space="preserve"> με την περίφημη Θεολογική Σχολή και την Ιερά Μονή της Αγίας Τριάδας στο λόφο της Ελπίδας και μετά στην </w:t>
      </w:r>
      <w:r>
        <w:rPr>
          <w:rFonts w:ascii="Century Gothic" w:hAnsi="Century Gothic" w:eastAsia="Century Gothic" w:cs="Century Gothic"/>
          <w:b/>
          <w:sz w:val="20"/>
          <w:szCs w:val="20"/>
        </w:rPr>
        <w:t xml:space="preserve">Πρίγκηπο </w:t>
      </w:r>
      <w:r>
        <w:rPr>
          <w:rFonts w:ascii="Century Gothic" w:hAnsi="Century Gothic" w:eastAsia="Century Gothic" w:cs="Century Gothic"/>
          <w:sz w:val="20"/>
          <w:szCs w:val="20"/>
        </w:rPr>
        <w:t xml:space="preserve">με τα γραφικά δρομάκια, τα εντυπωσιακά αρχοντικά  και τους ολάνθιστους κήπους. </w:t>
      </w:r>
      <w:r>
        <w:rPr>
          <w:rFonts w:ascii="Century Gothic" w:hAnsi="Century Gothic" w:eastAsia="Century Gothic" w:cs="Century Gothic"/>
          <w:sz w:val="20"/>
          <w:szCs w:val="20"/>
          <w:lang w:val="el-GR"/>
        </w:rPr>
        <w:t>Προαιρετικό</w:t>
      </w:r>
      <w:r>
        <w:rPr>
          <w:rFonts w:hint="default" w:ascii="Century Gothic" w:hAnsi="Century Gothic" w:eastAsia="Century Gothic" w:cs="Century Gothic"/>
          <w:sz w:val="20"/>
          <w:szCs w:val="20"/>
          <w:lang w:val="el-GR"/>
        </w:rPr>
        <w:t xml:space="preserve"> γ</w:t>
      </w:r>
      <w:r>
        <w:rPr>
          <w:rFonts w:ascii="Century Gothic" w:hAnsi="Century Gothic" w:eastAsia="Century Gothic" w:cs="Century Gothic"/>
          <w:sz w:val="20"/>
          <w:szCs w:val="20"/>
        </w:rPr>
        <w:t>εύμα</w:t>
      </w:r>
      <w:r>
        <w:rPr>
          <w:rFonts w:hint="default" w:ascii="Century Gothic" w:hAnsi="Century Gothic" w:eastAsia="Century Gothic" w:cs="Century Gothic"/>
          <w:sz w:val="20"/>
          <w:szCs w:val="20"/>
          <w:lang w:val="el-GR"/>
        </w:rPr>
        <w:t xml:space="preserve"> </w:t>
      </w:r>
      <w:r>
        <w:rPr>
          <w:rFonts w:ascii="Century Gothic" w:hAnsi="Century Gothic" w:eastAsia="Century Gothic" w:cs="Century Gothic"/>
          <w:sz w:val="20"/>
          <w:szCs w:val="20"/>
        </w:rPr>
        <w:t xml:space="preserve">σε παραλιακό εστιατόριο. </w:t>
      </w:r>
      <w:r>
        <w:rPr>
          <w:rFonts w:ascii="Century Gothic" w:hAnsi="Century Gothic" w:eastAsia="Century Gothic" w:cs="Century Gothic"/>
          <w:color w:val="000000"/>
          <w:sz w:val="20"/>
          <w:szCs w:val="20"/>
        </w:rPr>
        <w:t xml:space="preserve">Επιστροφή στην Πόλη. </w:t>
      </w:r>
      <w:r>
        <w:rPr>
          <w:rFonts w:ascii="Century Gothic" w:hAnsi="Century Gothic" w:eastAsia="Century Gothic" w:cs="Century Gothic"/>
          <w:sz w:val="20"/>
          <w:szCs w:val="20"/>
        </w:rPr>
        <w:t>Για το βράδυ, προτείνουμε διασκέδαση σε παραδοσιακό νυχτερινό κέντρο με ζωντανή ορχήστρα και παραδοσιακούς χορούς της κοιλιάς(oriental). Διανυκτέρευση.</w:t>
      </w:r>
      <w:r>
        <w:drawing>
          <wp:anchor distT="0" distB="0" distL="114300" distR="114300" simplePos="0" relativeHeight="251662336" behindDoc="0" locked="0" layoutInCell="1" allowOverlap="1">
            <wp:simplePos x="0" y="0"/>
            <wp:positionH relativeFrom="column">
              <wp:posOffset>3517900</wp:posOffset>
            </wp:positionH>
            <wp:positionV relativeFrom="paragraph">
              <wp:posOffset>25400</wp:posOffset>
            </wp:positionV>
            <wp:extent cx="1957705" cy="1301750"/>
            <wp:effectExtent l="0" t="0" r="0" b="0"/>
            <wp:wrapSquare wrapText="bothSides"/>
            <wp:docPr id="34" name="image3.jpg" descr="dolma bahce 1"/>
            <wp:cNvGraphicFramePr/>
            <a:graphic xmlns:a="http://schemas.openxmlformats.org/drawingml/2006/main">
              <a:graphicData uri="http://schemas.openxmlformats.org/drawingml/2006/picture">
                <pic:pic xmlns:pic="http://schemas.openxmlformats.org/drawingml/2006/picture">
                  <pic:nvPicPr>
                    <pic:cNvPr id="34" name="image3.jpg" descr="dolma bahce 1"/>
                    <pic:cNvPicPr preferRelativeResize="0"/>
                  </pic:nvPicPr>
                  <pic:blipFill>
                    <a:blip r:embed="rId12"/>
                    <a:srcRect/>
                    <a:stretch>
                      <a:fillRect/>
                    </a:stretch>
                  </pic:blipFill>
                  <pic:spPr>
                    <a:xfrm>
                      <a:off x="0" y="0"/>
                      <a:ext cx="1957705" cy="1301750"/>
                    </a:xfrm>
                    <a:prstGeom prst="rect">
                      <a:avLst/>
                    </a:prstGeom>
                  </pic:spPr>
                </pic:pic>
              </a:graphicData>
            </a:graphic>
          </wp:anchor>
        </w:drawing>
      </w:r>
    </w:p>
    <w:p w14:paraId="10831EAE">
      <w:pPr>
        <w:rPr>
          <w:rFonts w:ascii="Century Gothic" w:hAnsi="Century Gothic" w:eastAsia="Century Gothic" w:cs="Century Gothic"/>
          <w:b/>
          <w:color w:val="ED037C"/>
          <w:sz w:val="24"/>
          <w:szCs w:val="24"/>
        </w:rPr>
      </w:pPr>
      <w:r>
        <w:rPr>
          <w:rFonts w:ascii="Century Gothic" w:hAnsi="Century Gothic" w:eastAsia="Century Gothic" w:cs="Century Gothic"/>
          <w:b/>
          <w:color w:val="ED037C"/>
          <w:sz w:val="24"/>
          <w:szCs w:val="24"/>
        </w:rPr>
        <w:t>5η ημέρα:ΚΩΝΣΤΑΝΤΙΝΟΥΠΟΛΗ – ΞΑΝΘΗ</w:t>
      </w:r>
    </w:p>
    <w:p w14:paraId="113CA1C0">
      <w:pPr>
        <w:jc w:val="both"/>
        <w:rPr>
          <w:rFonts w:ascii="Century Gothic" w:hAnsi="Century Gothic" w:eastAsia="Century Gothic" w:cs="Century Gothic"/>
          <w:sz w:val="20"/>
          <w:szCs w:val="20"/>
        </w:rPr>
      </w:pPr>
      <w:r>
        <w:rPr>
          <w:rFonts w:ascii="Century Gothic" w:hAnsi="Century Gothic" w:eastAsia="Century Gothic" w:cs="Century Gothic"/>
          <w:sz w:val="20"/>
          <w:szCs w:val="20"/>
        </w:rPr>
        <w:t xml:space="preserve">Μετά το πρωινό,επίσκεψη στις σημαντικότερες Βυζαντινές εκκλησίες. Στο </w:t>
      </w:r>
      <w:r>
        <w:rPr>
          <w:rFonts w:ascii="Century Gothic" w:hAnsi="Century Gothic" w:eastAsia="Century Gothic" w:cs="Century Gothic"/>
          <w:b/>
          <w:sz w:val="20"/>
          <w:szCs w:val="20"/>
        </w:rPr>
        <w:t>Οικουμενικό Πατριαρχείο,</w:t>
      </w:r>
      <w:r>
        <w:rPr>
          <w:rFonts w:ascii="Century Gothic" w:hAnsi="Century Gothic" w:eastAsia="Century Gothic" w:cs="Century Gothic"/>
          <w:sz w:val="20"/>
          <w:szCs w:val="20"/>
        </w:rPr>
        <w:t xml:space="preserve"> στο Φανάρι όπου θα δούμε την Κλειστή Πύλη, το χώρο μαρτυρίου του Πατριάρχη Γρηγορίου του Ε’,  τον  Πατριαρχικό  Οίκο και τον πατριαρχικό ναό του Αγίου Γεωργίου, την </w:t>
      </w:r>
      <w:r>
        <w:rPr>
          <w:rFonts w:ascii="Century Gothic" w:hAnsi="Century Gothic" w:eastAsia="Century Gothic" w:cs="Century Gothic"/>
          <w:b/>
          <w:sz w:val="20"/>
          <w:szCs w:val="20"/>
        </w:rPr>
        <w:t xml:space="preserve">Παναγία των Βλαχερνών </w:t>
      </w:r>
      <w:r>
        <w:rPr>
          <w:rFonts w:ascii="Century Gothic" w:hAnsi="Century Gothic" w:eastAsia="Century Gothic" w:cs="Century Gothic"/>
          <w:sz w:val="20"/>
          <w:szCs w:val="20"/>
        </w:rPr>
        <w:t xml:space="preserve">όπου εψάλη για πρώτη φορά ο Ακάθιστος Ύμνος μετά το θαύμα που έγινετο 626 μ.Χ, και στη συνέχεια στοσημαντικότερο Αγίασμα της Ορθοδοξίας,στο </w:t>
      </w:r>
      <w:r>
        <w:rPr>
          <w:rFonts w:ascii="Century Gothic" w:hAnsi="Century Gothic" w:eastAsia="Century Gothic" w:cs="Century Gothic"/>
          <w:b/>
          <w:sz w:val="20"/>
          <w:szCs w:val="20"/>
        </w:rPr>
        <w:t>Μπαλουκλί, στη Μονή Ζωοδόχου Πηγής</w:t>
      </w:r>
      <w:r>
        <w:rPr>
          <w:rFonts w:ascii="Century Gothic" w:hAnsi="Century Gothic" w:eastAsia="Century Gothic" w:cs="Century Gothic"/>
          <w:sz w:val="20"/>
          <w:szCs w:val="20"/>
        </w:rPr>
        <w:t xml:space="preserve">που συνδέεται με τους θρύλους για τα μισοτηγανισμένα ψάρια και την άλωση της Πόλης, εκεί που βρίσκοντται και οι τάφοι των Οικουμενικών Πατριαρχών.  Στη συνέχεια αναχώρηση από την Κωνσταντινούπολη. Διέλευση συνόρων και άφιξη στην </w:t>
      </w:r>
      <w:r>
        <w:rPr>
          <w:rFonts w:ascii="Century Gothic" w:hAnsi="Century Gothic" w:eastAsia="Century Gothic" w:cs="Century Gothic"/>
          <w:b/>
          <w:sz w:val="20"/>
          <w:szCs w:val="20"/>
        </w:rPr>
        <w:t xml:space="preserve">Ξάνθη. </w:t>
      </w:r>
      <w:r>
        <w:rPr>
          <w:rFonts w:ascii="Century Gothic" w:hAnsi="Century Gothic" w:eastAsia="Century Gothic" w:cs="Century Gothic"/>
          <w:sz w:val="20"/>
          <w:szCs w:val="20"/>
        </w:rPr>
        <w:t>Τακτοποίηση στο ξενοδοχείο, διανυκτέρευση.</w:t>
      </w:r>
    </w:p>
    <w:p w14:paraId="5E16007D">
      <w:pPr>
        <w:rPr>
          <w:rFonts w:ascii="Century Gothic" w:hAnsi="Century Gothic" w:eastAsia="Century Gothic" w:cs="Century Gothic"/>
          <w:b/>
          <w:color w:val="ED037C"/>
          <w:sz w:val="24"/>
          <w:szCs w:val="24"/>
        </w:rPr>
      </w:pPr>
      <w:r>
        <w:rPr>
          <w:rFonts w:ascii="Century Gothic" w:hAnsi="Century Gothic" w:eastAsia="Century Gothic" w:cs="Century Gothic"/>
          <w:b/>
          <w:color w:val="ED037C"/>
          <w:sz w:val="24"/>
          <w:szCs w:val="24"/>
        </w:rPr>
        <w:t>6η ημέρα : ΞΑΝΘΗ - ΑΘΗΝΑ</w:t>
      </w:r>
      <w:r>
        <w:rPr>
          <w:rFonts w:ascii="Century Gothic" w:hAnsi="Century Gothic" w:eastAsia="Century Gothic" w:cs="Century Gothic"/>
          <w:b/>
          <w:color w:val="ED037C"/>
          <w:sz w:val="24"/>
          <w:szCs w:val="24"/>
        </w:rPr>
        <w:tab/>
      </w:r>
    </w:p>
    <w:p w14:paraId="0D1DAF07">
      <w:pPr>
        <w:jc w:val="both"/>
        <w:rPr>
          <w:rFonts w:ascii="Century Gothic" w:hAnsi="Century Gothic" w:eastAsia="Century Gothic" w:cs="Century Gothic"/>
          <w:sz w:val="20"/>
          <w:szCs w:val="20"/>
        </w:rPr>
      </w:pPr>
      <w:r>
        <w:rPr>
          <w:rFonts w:ascii="Century Gothic" w:hAnsi="Century Gothic" w:eastAsia="Century Gothic" w:cs="Century Gothic"/>
          <w:sz w:val="20"/>
          <w:szCs w:val="20"/>
        </w:rPr>
        <w:t xml:space="preserve">Μετά το πρωινό, αναχώρηση για </w:t>
      </w:r>
      <w:r>
        <w:rPr>
          <w:rFonts w:ascii="Century Gothic" w:hAnsi="Century Gothic" w:eastAsia="Century Gothic" w:cs="Century Gothic"/>
          <w:b/>
          <w:sz w:val="20"/>
          <w:szCs w:val="20"/>
        </w:rPr>
        <w:t xml:space="preserve">Αθήνα </w:t>
      </w:r>
      <w:r>
        <w:rPr>
          <w:rFonts w:ascii="Century Gothic" w:hAnsi="Century Gothic" w:eastAsia="Century Gothic" w:cs="Century Gothic"/>
          <w:sz w:val="20"/>
          <w:szCs w:val="20"/>
        </w:rPr>
        <w:t>με ενδιάμεσες στάσεις.</w:t>
      </w:r>
    </w:p>
    <w:tbl>
      <w:tblPr>
        <w:tblStyle w:val="10"/>
        <w:tblW w:w="636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012"/>
        <w:gridCol w:w="2355"/>
      </w:tblGrid>
      <w:tr w14:paraId="6CA94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23" w:hRule="atLeast"/>
          <w:tblHeader/>
          <w:jc w:val="center"/>
        </w:trPr>
        <w:tc>
          <w:tcPr>
            <w:tcW w:w="4012" w:type="dxa"/>
            <w:shd w:val="clear" w:color="auto" w:fill="ED037C"/>
            <w:vAlign w:val="center"/>
          </w:tcPr>
          <w:p w14:paraId="46D05D6F">
            <w:pPr>
              <w:widowControl w:val="0"/>
              <w:jc w:val="center"/>
              <w:rPr>
                <w:rFonts w:ascii="Century Gothic" w:hAnsi="Century Gothic" w:eastAsia="Century Gothic" w:cs="Century Gothic"/>
                <w:b/>
                <w:color w:val="FFFFFF"/>
              </w:rPr>
            </w:pPr>
            <w:r>
              <w:rPr>
                <w:rFonts w:ascii="Century Gothic" w:hAnsi="Century Gothic" w:eastAsia="Century Gothic" w:cs="Century Gothic"/>
                <w:b/>
                <w:color w:val="FFFFFF"/>
              </w:rPr>
              <w:t>ΚΩΝΣΤΑΝΤΙΝΟΥΠΟΛΗ ΟΔΙΚΩΣ</w:t>
            </w:r>
          </w:p>
          <w:p w14:paraId="429D4683">
            <w:pPr>
              <w:widowControl w:val="0"/>
              <w:ind w:left="626" w:hanging="140"/>
              <w:jc w:val="center"/>
              <w:rPr>
                <w:rFonts w:ascii="Century Gothic" w:hAnsi="Century Gothic" w:eastAsia="Century Gothic" w:cs="Century Gothic"/>
                <w:b/>
                <w:color w:val="FFFFFF"/>
              </w:rPr>
            </w:pPr>
            <w:r>
              <w:rPr>
                <w:rFonts w:ascii="Century Gothic" w:hAnsi="Century Gothic" w:eastAsia="Century Gothic" w:cs="Century Gothic"/>
                <w:b/>
                <w:color w:val="FFFFFF"/>
              </w:rPr>
              <w:t>ΤΙΜΗ ΚΑΤ’ ΑΤΟΜΟ:</w:t>
            </w:r>
          </w:p>
        </w:tc>
        <w:tc>
          <w:tcPr>
            <w:tcW w:w="2355" w:type="dxa"/>
            <w:shd w:val="clear" w:color="auto" w:fill="ED037C"/>
            <w:vAlign w:val="center"/>
          </w:tcPr>
          <w:p w14:paraId="26A6EB9B">
            <w:pPr>
              <w:widowControl w:val="0"/>
              <w:jc w:val="center"/>
              <w:rPr>
                <w:rFonts w:ascii="Century Gothic" w:hAnsi="Century Gothic" w:eastAsia="Century Gothic" w:cs="Century Gothic"/>
                <w:b/>
                <w:color w:val="FFFFFF"/>
              </w:rPr>
            </w:pPr>
          </w:p>
        </w:tc>
      </w:tr>
      <w:tr w14:paraId="4B824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09" w:hRule="atLeast"/>
          <w:tblHeader/>
          <w:jc w:val="center"/>
        </w:trPr>
        <w:tc>
          <w:tcPr>
            <w:tcW w:w="4012" w:type="dxa"/>
          </w:tcPr>
          <w:p w14:paraId="36440912">
            <w:pPr>
              <w:widowControl w:val="0"/>
              <w:spacing w:before="81"/>
              <w:ind w:left="45"/>
              <w:rPr>
                <w:rFonts w:ascii="Century Gothic" w:hAnsi="Century Gothic" w:eastAsia="Century Gothic" w:cs="Century Gothic"/>
                <w:b/>
                <w:color w:val="000000"/>
              </w:rPr>
            </w:pPr>
            <w:r>
              <w:rPr>
                <w:rFonts w:ascii="Century Gothic" w:hAnsi="Century Gothic" w:eastAsia="Century Gothic" w:cs="Century Gothic"/>
                <w:b/>
                <w:color w:val="000000"/>
              </w:rPr>
              <w:t xml:space="preserve">ΔΙΚΛΙΝΟ/ΤΡΙΚΛΙΝΟ </w:t>
            </w:r>
          </w:p>
        </w:tc>
        <w:tc>
          <w:tcPr>
            <w:tcW w:w="2355" w:type="dxa"/>
            <w:vAlign w:val="center"/>
          </w:tcPr>
          <w:p w14:paraId="6B1CD0C7">
            <w:pPr>
              <w:widowControl w:val="0"/>
              <w:spacing w:before="81"/>
              <w:ind w:left="45"/>
              <w:jc w:val="center"/>
              <w:rPr>
                <w:rFonts w:ascii="Century Gothic" w:hAnsi="Century Gothic" w:eastAsia="Century Gothic" w:cs="Century Gothic"/>
                <w:b/>
                <w:color w:val="000000"/>
              </w:rPr>
            </w:pPr>
            <w:r>
              <w:rPr>
                <w:rFonts w:hint="default" w:ascii="Century Gothic" w:hAnsi="Century Gothic" w:eastAsia="Century Gothic" w:cs="Century Gothic"/>
                <w:b/>
                <w:color w:val="000000"/>
                <w:lang w:val="el-GR"/>
              </w:rPr>
              <w:t>41</w:t>
            </w:r>
            <w:bookmarkStart w:id="1" w:name="_GoBack"/>
            <w:bookmarkEnd w:id="1"/>
            <w:r>
              <w:rPr>
                <w:rFonts w:ascii="Century Gothic" w:hAnsi="Century Gothic" w:eastAsia="Century Gothic" w:cs="Century Gothic"/>
                <w:b/>
                <w:color w:val="000000"/>
                <w:lang w:val="en-US"/>
              </w:rPr>
              <w:t>0</w:t>
            </w:r>
            <w:r>
              <w:rPr>
                <w:rFonts w:ascii="Century Gothic" w:hAnsi="Century Gothic" w:eastAsia="Century Gothic" w:cs="Century Gothic"/>
                <w:b/>
                <w:color w:val="000000"/>
              </w:rPr>
              <w:t>€</w:t>
            </w:r>
          </w:p>
        </w:tc>
      </w:tr>
      <w:tr w14:paraId="473F5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12" w:hRule="atLeast"/>
          <w:tblHeader/>
          <w:jc w:val="center"/>
        </w:trPr>
        <w:tc>
          <w:tcPr>
            <w:tcW w:w="4012" w:type="dxa"/>
            <w:shd w:val="clear" w:color="auto" w:fill="FEC6E1"/>
          </w:tcPr>
          <w:p w14:paraId="6035400F">
            <w:pPr>
              <w:widowControl w:val="0"/>
              <w:spacing w:before="81"/>
              <w:ind w:left="45"/>
              <w:rPr>
                <w:rFonts w:ascii="Century Gothic" w:hAnsi="Century Gothic" w:eastAsia="Century Gothic" w:cs="Century Gothic"/>
                <w:b/>
                <w:color w:val="000000"/>
              </w:rPr>
            </w:pPr>
            <w:r>
              <w:rPr>
                <w:rFonts w:ascii="Century Gothic" w:hAnsi="Century Gothic" w:eastAsia="Century Gothic" w:cs="Century Gothic"/>
                <w:b/>
                <w:color w:val="000000"/>
              </w:rPr>
              <w:t>ΕΠΙΒΑΡΥΝΣΗ ΜΟΝΟΚΛΙΝΟΥ</w:t>
            </w:r>
          </w:p>
        </w:tc>
        <w:tc>
          <w:tcPr>
            <w:tcW w:w="2355" w:type="dxa"/>
            <w:shd w:val="clear" w:color="auto" w:fill="FEC6E1"/>
            <w:vAlign w:val="center"/>
          </w:tcPr>
          <w:p w14:paraId="75E7589C">
            <w:pPr>
              <w:widowControl w:val="0"/>
              <w:spacing w:before="81"/>
              <w:ind w:left="45"/>
              <w:jc w:val="center"/>
              <w:rPr>
                <w:rFonts w:ascii="Century Gothic" w:hAnsi="Century Gothic" w:eastAsia="Century Gothic" w:cs="Century Gothic"/>
                <w:b/>
                <w:color w:val="000000"/>
              </w:rPr>
            </w:pPr>
            <w:r>
              <w:rPr>
                <w:rFonts w:ascii="Century Gothic" w:hAnsi="Century Gothic" w:eastAsia="Century Gothic" w:cs="Century Gothic"/>
                <w:b/>
                <w:color w:val="000000"/>
              </w:rPr>
              <w:t>190€</w:t>
            </w:r>
          </w:p>
        </w:tc>
      </w:tr>
    </w:tbl>
    <w:p w14:paraId="65219108">
      <w:pPr>
        <w:rPr>
          <w:rFonts w:ascii="Century Gothic" w:hAnsi="Century Gothic" w:eastAsia="Century Gothic" w:cs="Century Gothic"/>
          <w:b/>
          <w:color w:val="FFFFFF"/>
          <w:shd w:val="clear" w:color="auto" w:fill="ED037C"/>
        </w:rPr>
      </w:pPr>
    </w:p>
    <w:p w14:paraId="53C5D817">
      <w:pPr>
        <w:ind w:firstLine="1761" w:firstLineChars="800"/>
        <w:rPr>
          <w:rFonts w:ascii="Century Gothic" w:hAnsi="Century Gothic" w:eastAsia="Century Gothic" w:cs="Century Gothic"/>
          <w:b/>
          <w:color w:val="FFFFFF"/>
          <w:shd w:val="clear" w:color="auto" w:fill="ED037C"/>
        </w:rPr>
      </w:pPr>
      <w:r>
        <w:rPr>
          <w:rFonts w:ascii="Century Gothic" w:hAnsi="Century Gothic" w:eastAsia="Century Gothic" w:cs="Century Gothic"/>
          <w:b/>
          <w:color w:val="FFFFFF"/>
          <w:shd w:val="clear" w:color="auto" w:fill="ED037C"/>
        </w:rPr>
        <w:t>Η ΑΝΑΧΩΡΗΣΗ 29/12 ΕΧΕΙ ΕΠΙΒΑΡΥΝΣΗ 50€</w:t>
      </w:r>
    </w:p>
    <w:p w14:paraId="67FFD1AE">
      <w:pPr>
        <w:rPr>
          <w:rFonts w:ascii="Century Gothic" w:hAnsi="Century Gothic" w:eastAsia="Century Gothic" w:cs="Century Gothic"/>
          <w:b/>
          <w:color w:val="ED037C"/>
          <w:sz w:val="24"/>
          <w:szCs w:val="24"/>
        </w:rPr>
      </w:pPr>
      <w:r>
        <w:rPr>
          <w:rFonts w:ascii="Century Gothic" w:hAnsi="Century Gothic" w:eastAsia="Century Gothic" w:cs="Century Gothic"/>
          <w:b/>
          <w:color w:val="FFFFFF"/>
          <w:shd w:val="clear" w:color="auto" w:fill="ED037C"/>
        </w:rPr>
        <w:t>Ταξιδεύουμε με ασφάλεια!</w:t>
      </w:r>
      <w:r>
        <w:rPr>
          <w:rFonts w:ascii="Century Gothic" w:hAnsi="Century Gothic" w:eastAsia="Century Gothic" w:cs="Century Gothic"/>
          <w:sz w:val="20"/>
          <w:szCs w:val="20"/>
        </w:rPr>
        <w:br w:type="textWrapping"/>
      </w:r>
      <w:r>
        <w:rPr>
          <w:rFonts w:ascii="Century Gothic" w:hAnsi="Century Gothic" w:eastAsia="Century Gothic" w:cs="Century Gothic"/>
          <w:sz w:val="18"/>
          <w:szCs w:val="18"/>
        </w:rPr>
        <w:t xml:space="preserve">Το πακέτο μας είναι το μοναδικό που περιλαμβάνει </w:t>
      </w:r>
      <w:r>
        <w:rPr>
          <w:rFonts w:ascii="Century Gothic" w:hAnsi="Century Gothic" w:eastAsia="Century Gothic" w:cs="Century Gothic"/>
          <w:b/>
          <w:sz w:val="18"/>
          <w:szCs w:val="18"/>
        </w:rPr>
        <w:t xml:space="preserve">ΔΩΡΕΑΝ </w:t>
      </w:r>
      <w:r>
        <w:rPr>
          <w:rFonts w:ascii="Century Gothic" w:hAnsi="Century Gothic" w:eastAsia="Century Gothic" w:cs="Century Gothic"/>
          <w:sz w:val="18"/>
          <w:szCs w:val="18"/>
        </w:rPr>
        <w:t>ταξιδιωτική ασφάλιση με καλύψεις για: νοσηλεία, ιατροφαρμακευτική περίθαλψη, αποζημίωση από ακύρωση ταξιδιού κ.α.</w:t>
      </w:r>
    </w:p>
    <w:p w14:paraId="5C1BEC8E">
      <w:pPr>
        <w:rPr>
          <w:rFonts w:ascii="Century Gothic" w:hAnsi="Century Gothic" w:eastAsia="Century Gothic" w:cs="Century Gothic"/>
          <w:sz w:val="24"/>
          <w:szCs w:val="24"/>
        </w:rPr>
      </w:pPr>
      <w:r>
        <w:rPr>
          <w:rFonts w:ascii="Century Gothic" w:hAnsi="Century Gothic" w:eastAsia="Century Gothic" w:cs="Century Gothic"/>
          <w:b/>
          <w:color w:val="ED037C"/>
          <w:sz w:val="24"/>
          <w:szCs w:val="24"/>
        </w:rPr>
        <w:t>Περιλαμβάνονται:</w:t>
      </w:r>
    </w:p>
    <w:p w14:paraId="364EF674">
      <w:pPr>
        <w:numPr>
          <w:ilvl w:val="0"/>
          <w:numId w:val="2"/>
        </w:numPr>
        <w:spacing w:after="0" w:line="240" w:lineRule="auto"/>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Μεταφορά με πολυτελές πούλμαν</w:t>
      </w:r>
    </w:p>
    <w:p w14:paraId="686B07EF">
      <w:pPr>
        <w:numPr>
          <w:ilvl w:val="0"/>
          <w:numId w:val="2"/>
        </w:numPr>
        <w:spacing w:after="0" w:line="240" w:lineRule="auto"/>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3 διανυκτερεύσεις σε δίκλινο δωμάτιο με πρωινό σε ξενοδοχείο 4* στην Κωνσταντινούπολη και 2 διανυκτερεύσεις σε δίκλινο δωμάτιο με πρωινό στην Ελλάδα</w:t>
      </w:r>
    </w:p>
    <w:p w14:paraId="6D1C5A73">
      <w:pPr>
        <w:numPr>
          <w:ilvl w:val="0"/>
          <w:numId w:val="2"/>
        </w:numPr>
        <w:spacing w:after="0" w:line="240" w:lineRule="auto"/>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Εκδρομή στα Πριγκηπονήσια &amp; εισητήρια μετάβασης</w:t>
      </w:r>
    </w:p>
    <w:p w14:paraId="73C6ECEE">
      <w:pPr>
        <w:numPr>
          <w:ilvl w:val="0"/>
          <w:numId w:val="2"/>
        </w:numPr>
        <w:spacing w:after="0" w:line="240" w:lineRule="auto"/>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Περιηγήσεις – ξεναγήσεις βάσει προγράμματος</w:t>
      </w:r>
    </w:p>
    <w:p w14:paraId="317C49BE">
      <w:pPr>
        <w:numPr>
          <w:ilvl w:val="0"/>
          <w:numId w:val="2"/>
        </w:numPr>
        <w:spacing w:after="0" w:line="240" w:lineRule="auto"/>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Αρχηγός / Ξεναγός Ελληνόφωνος</w:t>
      </w:r>
    </w:p>
    <w:p w14:paraId="0825CB6E">
      <w:pPr>
        <w:numPr>
          <w:ilvl w:val="0"/>
          <w:numId w:val="2"/>
        </w:numPr>
        <w:spacing w:after="0" w:line="240" w:lineRule="auto"/>
        <w:rPr>
          <w:rFonts w:ascii="Century Gothic" w:hAnsi="Century Gothic" w:eastAsia="Century Gothic" w:cs="Century Gothic"/>
          <w:color w:val="222222"/>
          <w:sz w:val="20"/>
          <w:szCs w:val="20"/>
        </w:rPr>
      </w:pPr>
      <w:r>
        <w:rPr>
          <w:rFonts w:ascii="Century Gothic" w:hAnsi="Century Gothic" w:eastAsia="Century Gothic" w:cs="Century Gothic"/>
          <w:b/>
          <w:color w:val="222222"/>
          <w:sz w:val="20"/>
          <w:szCs w:val="20"/>
        </w:rPr>
        <w:t xml:space="preserve">Ταξιδιωτική ασφάλιση «Basic Interamerican» με καλύψεις για νοσηλεία, ιατροφαρμακευτική περίθαλψη, αποζημίωση από ακύρωση ταξιδιού κ.α. </w:t>
      </w:r>
    </w:p>
    <w:p w14:paraId="2CF9E06D">
      <w:pPr>
        <w:numPr>
          <w:ilvl w:val="0"/>
          <w:numId w:val="2"/>
        </w:numPr>
        <w:spacing w:after="0" w:line="240" w:lineRule="auto"/>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Ασφάλεια αστικής ευθύνης</w:t>
      </w:r>
    </w:p>
    <w:p w14:paraId="0923888C">
      <w:pPr>
        <w:spacing w:after="0"/>
        <w:rPr>
          <w:rFonts w:ascii="Century Gothic" w:hAnsi="Century Gothic" w:eastAsia="Century Gothic" w:cs="Century Gothic"/>
          <w:color w:val="222222"/>
          <w:sz w:val="20"/>
          <w:szCs w:val="20"/>
        </w:rPr>
      </w:pPr>
    </w:p>
    <w:p w14:paraId="333A1942">
      <w:pPr>
        <w:spacing w:line="360" w:lineRule="auto"/>
        <w:rPr>
          <w:rFonts w:ascii="Century Gothic" w:hAnsi="Century Gothic" w:eastAsia="Century Gothic" w:cs="Century Gothic"/>
          <w:b/>
          <w:color w:val="ED037C"/>
          <w:sz w:val="24"/>
          <w:szCs w:val="24"/>
        </w:rPr>
      </w:pPr>
      <w:r>
        <w:rPr>
          <w:rFonts w:ascii="Century Gothic" w:hAnsi="Century Gothic" w:eastAsia="Century Gothic" w:cs="Century Gothic"/>
          <w:b/>
          <w:color w:val="ED037C"/>
          <w:sz w:val="24"/>
          <w:szCs w:val="24"/>
        </w:rPr>
        <w:t>Δεν περιλαμβάνονται:</w:t>
      </w:r>
    </w:p>
    <w:p w14:paraId="1B0C7978">
      <w:pPr>
        <w:numPr>
          <w:ilvl w:val="0"/>
          <w:numId w:val="3"/>
        </w:numPr>
        <w:shd w:val="clear" w:color="auto" w:fill="FFFFFF"/>
        <w:spacing w:after="0" w:line="240" w:lineRule="auto"/>
        <w:ind w:left="714" w:hanging="357"/>
        <w:rPr>
          <w:rFonts w:ascii="Century Gothic" w:hAnsi="Century Gothic" w:eastAsia="Century Gothic" w:cs="Century Gothic"/>
          <w:b/>
          <w:bCs/>
          <w:color w:val="222222"/>
          <w:sz w:val="20"/>
          <w:szCs w:val="20"/>
        </w:rPr>
      </w:pPr>
      <w:r>
        <w:rPr>
          <w:rFonts w:hint="default" w:ascii="Century Gothic" w:hAnsi="Century Gothic" w:eastAsia="Century Gothic" w:cs="Century Gothic"/>
          <w:b/>
          <w:bCs/>
          <w:color w:val="222222"/>
          <w:sz w:val="20"/>
          <w:szCs w:val="20"/>
          <w:lang w:val="el-GR"/>
        </w:rPr>
        <w:t>1 δείπνο και 2 γεύματα στην Κωνσταντινούπολη (κόστος 70€)</w:t>
      </w:r>
    </w:p>
    <w:p w14:paraId="56E7CDDF">
      <w:pPr>
        <w:numPr>
          <w:ilvl w:val="0"/>
          <w:numId w:val="3"/>
        </w:numPr>
        <w:shd w:val="clear" w:color="auto" w:fill="FFFFFF"/>
        <w:spacing w:after="0" w:line="240" w:lineRule="auto"/>
        <w:ind w:left="714" w:hanging="357"/>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Είσοδοι σε μουσεία και αρχαιολογικούς χώρους</w:t>
      </w:r>
    </w:p>
    <w:p w14:paraId="15D1B623">
      <w:pPr>
        <w:numPr>
          <w:ilvl w:val="0"/>
          <w:numId w:val="3"/>
        </w:numPr>
        <w:shd w:val="clear" w:color="auto" w:fill="FFFFFF"/>
        <w:spacing w:after="0" w:line="240" w:lineRule="auto"/>
        <w:ind w:left="714" w:hanging="357"/>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Προαιρετική κρουαζιέρα στον Βόσπορο (25 € / άτομο)</w:t>
      </w:r>
    </w:p>
    <w:p w14:paraId="29451330">
      <w:pPr>
        <w:numPr>
          <w:ilvl w:val="0"/>
          <w:numId w:val="3"/>
        </w:numPr>
        <w:shd w:val="clear" w:color="auto" w:fill="FFFFFF"/>
        <w:spacing w:after="0" w:line="240" w:lineRule="auto"/>
        <w:ind w:left="714" w:hanging="357"/>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Προαιρετική διασκέδαση σε νυχτερινό κέντρο με απεριόριστο ποτό με συνοδεία εδεσμάτων (35 € / άτομο)</w:t>
      </w:r>
    </w:p>
    <w:p w14:paraId="59FDF44C">
      <w:pPr>
        <w:numPr>
          <w:ilvl w:val="0"/>
          <w:numId w:val="3"/>
        </w:numPr>
        <w:shd w:val="clear" w:color="auto" w:fill="FFFFFF"/>
        <w:spacing w:after="0" w:line="240" w:lineRule="auto"/>
        <w:ind w:left="714" w:hanging="357"/>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Προαιρετική ασφάλεια EXTRA II της Interamerican με καλύψεις και για COVID-19: (25€ / άτομο)</w:t>
      </w:r>
    </w:p>
    <w:p w14:paraId="7E91FBF8">
      <w:pPr>
        <w:numPr>
          <w:ilvl w:val="0"/>
          <w:numId w:val="3"/>
        </w:numPr>
        <w:shd w:val="clear" w:color="auto" w:fill="FFFFFF"/>
        <w:spacing w:after="0" w:line="240" w:lineRule="auto"/>
        <w:ind w:left="714" w:hanging="357"/>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Ό,τι δεν αναφέρεται ρητά στα περιλαμβανόμενα</w:t>
      </w:r>
    </w:p>
    <w:p w14:paraId="417C5CAB">
      <w:pPr>
        <w:numPr>
          <w:ilvl w:val="0"/>
          <w:numId w:val="3"/>
        </w:numPr>
        <w:shd w:val="clear" w:color="auto" w:fill="FFFFFF"/>
        <w:spacing w:after="0" w:line="240" w:lineRule="auto"/>
        <w:ind w:left="714" w:hanging="357"/>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Φιλοδωρήματα, αχθοφορικά</w:t>
      </w:r>
    </w:p>
    <w:p w14:paraId="3994F6E2">
      <w:pPr>
        <w:numPr>
          <w:ilvl w:val="0"/>
          <w:numId w:val="3"/>
        </w:numPr>
        <w:shd w:val="clear" w:color="auto" w:fill="FFFFFF"/>
        <w:spacing w:after="0" w:line="240" w:lineRule="auto"/>
        <w:ind w:left="714" w:hanging="357"/>
        <w:rPr>
          <w:rFonts w:ascii="Century Gothic" w:hAnsi="Century Gothic" w:eastAsia="Century Gothic" w:cs="Century Gothic"/>
          <w:b/>
          <w:bCs/>
          <w:color w:val="222222"/>
          <w:sz w:val="20"/>
          <w:szCs w:val="20"/>
        </w:rPr>
      </w:pPr>
      <w:r>
        <w:rPr>
          <w:rFonts w:ascii="Century Gothic" w:hAnsi="Century Gothic" w:eastAsia="Century Gothic" w:cs="Century Gothic"/>
          <w:b/>
          <w:bCs/>
          <w:color w:val="222222"/>
          <w:sz w:val="20"/>
          <w:szCs w:val="20"/>
          <w:lang w:val="el-GR"/>
        </w:rPr>
        <w:t>Δημοτικοί</w:t>
      </w:r>
      <w:r>
        <w:rPr>
          <w:rFonts w:hint="default" w:ascii="Century Gothic" w:hAnsi="Century Gothic" w:eastAsia="Century Gothic" w:cs="Century Gothic"/>
          <w:b/>
          <w:bCs/>
          <w:color w:val="222222"/>
          <w:sz w:val="20"/>
          <w:szCs w:val="20"/>
          <w:lang w:val="el-GR"/>
        </w:rPr>
        <w:t xml:space="preserve"> φόροι (20€) πληρωτέοι στο γραφείο</w:t>
      </w:r>
    </w:p>
    <w:p w14:paraId="5AFBE476">
      <w:pPr>
        <w:rPr>
          <w:rFonts w:ascii="Century Gothic" w:hAnsi="Century Gothic" w:eastAsia="Century Gothic" w:cs="Century Gothic"/>
          <w:color w:val="222222"/>
          <w:sz w:val="20"/>
          <w:szCs w:val="20"/>
        </w:rPr>
      </w:pPr>
    </w:p>
    <w:p w14:paraId="0C7862A1">
      <w:pPr>
        <w:rPr>
          <w:rFonts w:ascii="Century Gothic" w:hAnsi="Century Gothic" w:eastAsia="Century Gothic" w:cs="Century Gothic"/>
          <w:b/>
          <w:color w:val="ED037C"/>
          <w:sz w:val="24"/>
          <w:szCs w:val="24"/>
        </w:rPr>
      </w:pPr>
      <w:r>
        <w:rPr>
          <w:rFonts w:ascii="Century Gothic" w:hAnsi="Century Gothic" w:eastAsia="Century Gothic" w:cs="Century Gothic"/>
          <w:b/>
          <w:color w:val="ED037C"/>
          <w:sz w:val="24"/>
          <w:szCs w:val="24"/>
        </w:rPr>
        <w:t>Σημείωση:</w:t>
      </w:r>
    </w:p>
    <w:p w14:paraId="016C7337">
      <w:pPr>
        <w:numPr>
          <w:ilvl w:val="0"/>
          <w:numId w:val="3"/>
        </w:numPr>
        <w:shd w:val="clear" w:color="auto" w:fill="FFFFFF"/>
        <w:spacing w:before="280" w:after="0" w:line="240" w:lineRule="auto"/>
        <w:jc w:val="both"/>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Για την καλύτερη εκτέλεση του προγράμματος η ροή μπορεί να διαφοροποιηθεί χωρίς όμως να παραλειφθεί κάτι</w:t>
      </w:r>
    </w:p>
    <w:p w14:paraId="388CA55A">
      <w:pPr>
        <w:numPr>
          <w:ilvl w:val="0"/>
          <w:numId w:val="3"/>
        </w:numPr>
        <w:spacing w:after="0"/>
        <w:jc w:val="both"/>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 xml:space="preserve">Στο παραπάνω πρόγραμμα υπάρχει δυνατότητα συμμετοχής αεροπορικώς </w:t>
      </w:r>
    </w:p>
    <w:p w14:paraId="06B03329">
      <w:pPr>
        <w:numPr>
          <w:ilvl w:val="0"/>
          <w:numId w:val="3"/>
        </w:numPr>
        <w:spacing w:after="0"/>
        <w:jc w:val="both"/>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Οι θέσεις στο πούλμαν καθορίζονται με σειρά προτεραιότητας εγγραφής</w:t>
      </w:r>
    </w:p>
    <w:p w14:paraId="30A75315">
      <w:pPr>
        <w:numPr>
          <w:ilvl w:val="0"/>
          <w:numId w:val="3"/>
        </w:numPr>
        <w:spacing w:after="0"/>
        <w:jc w:val="both"/>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Ελάχιστη συμμετοχή για την πραγματοποίηση της εκδρομής: 35 άτομα</w:t>
      </w:r>
    </w:p>
    <w:p w14:paraId="1E2B2665">
      <w:pPr>
        <w:numPr>
          <w:ilvl w:val="0"/>
          <w:numId w:val="3"/>
        </w:numPr>
        <w:shd w:val="clear" w:color="auto" w:fill="FFFFFF"/>
        <w:spacing w:after="0" w:line="240" w:lineRule="auto"/>
        <w:jc w:val="both"/>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Απαραίτητα για τη συμμετοχή ταξιδιωτικά έγγραφα:</w:t>
      </w:r>
      <w:r>
        <w:rPr>
          <w:rFonts w:hint="default" w:ascii="Century Gothic" w:hAnsi="Century Gothic" w:eastAsia="Century Gothic" w:cs="Century Gothic"/>
          <w:color w:val="222222"/>
          <w:sz w:val="20"/>
          <w:szCs w:val="20"/>
          <w:lang w:val="el-GR"/>
        </w:rPr>
        <w:t>νέου τύπου ταυ</w:t>
      </w:r>
      <w:r>
        <w:rPr>
          <w:rFonts w:ascii="Century Gothic" w:hAnsi="Century Gothic" w:eastAsia="Century Gothic" w:cs="Century Gothic"/>
          <w:color w:val="222222"/>
          <w:sz w:val="20"/>
          <w:szCs w:val="20"/>
        </w:rPr>
        <w:t xml:space="preserve">τότητα  ή διαβατήριο </w:t>
      </w:r>
      <w:r>
        <w:rPr>
          <w:rFonts w:ascii="Century Gothic" w:hAnsi="Century Gothic" w:eastAsia="Century Gothic" w:cs="Century Gothic"/>
          <w:color w:val="222222"/>
          <w:sz w:val="20"/>
          <w:szCs w:val="20"/>
          <w:lang w:val="el-GR"/>
        </w:rPr>
        <w:t>μ</w:t>
      </w:r>
      <w:r>
        <w:rPr>
          <w:rFonts w:ascii="Century Gothic" w:hAnsi="Century Gothic" w:eastAsia="Century Gothic" w:cs="Century Gothic"/>
          <w:color w:val="222222"/>
          <w:sz w:val="20"/>
          <w:szCs w:val="20"/>
        </w:rPr>
        <w:t xml:space="preserve">ε ισχύ </w:t>
      </w:r>
      <w:r>
        <w:rPr>
          <w:rFonts w:hint="default" w:ascii="Century Gothic" w:hAnsi="Century Gothic" w:eastAsia="Century Gothic" w:cs="Century Gothic"/>
          <w:color w:val="222222"/>
          <w:sz w:val="20"/>
          <w:szCs w:val="20"/>
          <w:lang w:val="el-GR"/>
        </w:rPr>
        <w:t xml:space="preserve">6 μήνες τουλάχιστον μετά το ταξίδι </w:t>
      </w:r>
    </w:p>
    <w:p w14:paraId="786CBB64">
      <w:pPr>
        <w:numPr>
          <w:ilvl w:val="0"/>
          <w:numId w:val="3"/>
        </w:numPr>
        <w:shd w:val="clear" w:color="auto" w:fill="FFFFFF"/>
        <w:spacing w:after="0" w:line="240" w:lineRule="auto"/>
        <w:jc w:val="both"/>
        <w:rPr>
          <w:rFonts w:ascii="Century Gothic" w:hAnsi="Century Gothic" w:eastAsia="Century Gothic" w:cs="Century Gothic"/>
          <w:color w:val="222222"/>
          <w:sz w:val="20"/>
          <w:szCs w:val="20"/>
        </w:rPr>
      </w:pPr>
      <w:r>
        <w:rPr>
          <w:rFonts w:ascii="Century Gothic" w:hAnsi="Century Gothic" w:eastAsia="Century Gothic" w:cs="Century Gothic"/>
          <w:color w:val="222222"/>
          <w:sz w:val="20"/>
          <w:szCs w:val="20"/>
        </w:rPr>
        <w:t>Είναι δυνατόν οι διανυκτερεύσεις στην Ελλάδα να γίνουν ορισμένες φορές σε Αλεξανδρούπολη, Ξάνθη ή Καβάλα</w:t>
      </w:r>
    </w:p>
    <w:p w14:paraId="7E5DEF33">
      <w:pPr>
        <w:shd w:val="clear" w:color="auto" w:fill="FFFFFF"/>
        <w:spacing w:after="0" w:line="240" w:lineRule="auto"/>
        <w:jc w:val="both"/>
        <w:rPr>
          <w:rFonts w:ascii="Century Gothic" w:hAnsi="Century Gothic" w:eastAsia="Century Gothic" w:cs="Century Gothic"/>
          <w:color w:val="222222"/>
          <w:sz w:val="20"/>
          <w:szCs w:val="20"/>
        </w:rPr>
      </w:pPr>
    </w:p>
    <w:p w14:paraId="74AE6BBD">
      <w:pPr>
        <w:shd w:val="clear" w:color="auto" w:fill="FFFFFF"/>
        <w:spacing w:after="0" w:line="240" w:lineRule="auto"/>
        <w:jc w:val="both"/>
        <w:rPr>
          <w:rFonts w:ascii="Century Gothic" w:hAnsi="Century Gothic" w:eastAsia="Century Gothic" w:cs="Century Gothic"/>
          <w:color w:val="222222"/>
          <w:sz w:val="20"/>
          <w:szCs w:val="20"/>
        </w:rPr>
      </w:pPr>
    </w:p>
    <w:p w14:paraId="6268275F">
      <w:pPr>
        <w:shd w:val="clear" w:color="auto" w:fill="FFFFFF"/>
        <w:spacing w:after="0" w:line="240" w:lineRule="auto"/>
        <w:jc w:val="both"/>
        <w:rPr>
          <w:rFonts w:ascii="Century Gothic" w:hAnsi="Century Gothic" w:eastAsia="Century Gothic" w:cs="Century Gothic"/>
          <w:b/>
          <w:color w:val="222222"/>
          <w:sz w:val="20"/>
          <w:szCs w:val="20"/>
        </w:rPr>
      </w:pPr>
      <w:r>
        <w:rPr>
          <w:rFonts w:ascii="Century Gothic" w:hAnsi="Century Gothic" w:eastAsia="Century Gothic" w:cs="Century Gothic"/>
          <w:b/>
          <w:color w:val="222222"/>
          <w:sz w:val="20"/>
          <w:szCs w:val="20"/>
        </w:rPr>
        <w:t>ΕΝΔΕΙΚΤΙΚΑ ΞΕΝΟΔΟΧΕΙΑ</w:t>
      </w:r>
    </w:p>
    <w:p w14:paraId="50BB4F23">
      <w:pPr>
        <w:shd w:val="clear" w:color="auto" w:fill="FFFFFF"/>
        <w:spacing w:after="0" w:line="240" w:lineRule="auto"/>
        <w:jc w:val="both"/>
        <w:rPr>
          <w:rFonts w:ascii="Century Gothic" w:hAnsi="Century Gothic" w:eastAsia="Century Gothic" w:cs="Century Gothic"/>
          <w:bCs/>
          <w:color w:val="222222"/>
          <w:sz w:val="20"/>
          <w:szCs w:val="20"/>
        </w:rPr>
      </w:pPr>
      <w:r>
        <w:rPr>
          <w:rFonts w:ascii="Century Gothic" w:hAnsi="Century Gothic" w:eastAsia="Century Gothic" w:cs="Century Gothic"/>
          <w:bCs/>
          <w:color w:val="222222"/>
          <w:sz w:val="20"/>
          <w:szCs w:val="20"/>
        </w:rPr>
        <w:t>ΚΟΜΟΤΗΝΗ : HOTEL ANATOLIA 3* ή παρόμοιο</w:t>
      </w:r>
    </w:p>
    <w:p w14:paraId="3CD7D392">
      <w:pPr>
        <w:shd w:val="clear" w:color="auto" w:fill="FFFFFF"/>
        <w:spacing w:after="0" w:line="240" w:lineRule="auto"/>
        <w:jc w:val="both"/>
        <w:rPr>
          <w:rFonts w:ascii="Century Gothic" w:hAnsi="Century Gothic" w:eastAsia="Century Gothic" w:cs="Century Gothic"/>
          <w:bCs/>
          <w:color w:val="222222"/>
          <w:sz w:val="20"/>
          <w:szCs w:val="20"/>
        </w:rPr>
      </w:pPr>
      <w:r>
        <w:rPr>
          <w:rFonts w:ascii="Century Gothic" w:hAnsi="Century Gothic" w:eastAsia="Century Gothic" w:cs="Century Gothic"/>
          <w:bCs/>
          <w:color w:val="222222"/>
          <w:sz w:val="20"/>
          <w:szCs w:val="20"/>
        </w:rPr>
        <w:t xml:space="preserve">ΚΩΝΣΤΑΝΤΙΝΟΥΠΟΛΗ :  HOTEL </w:t>
      </w:r>
      <w:r>
        <w:rPr>
          <w:rFonts w:ascii="Century Gothic" w:hAnsi="Century Gothic" w:eastAsia="Century Gothic" w:cs="Century Gothic"/>
          <w:bCs/>
          <w:color w:val="222222"/>
          <w:sz w:val="20"/>
          <w:szCs w:val="20"/>
          <w:lang w:val="en-US"/>
        </w:rPr>
        <w:t>RIVA</w:t>
      </w:r>
      <w:r>
        <w:rPr>
          <w:rFonts w:ascii="Century Gothic" w:hAnsi="Century Gothic" w:eastAsia="Century Gothic" w:cs="Century Gothic"/>
          <w:bCs/>
          <w:color w:val="222222"/>
          <w:sz w:val="20"/>
          <w:szCs w:val="20"/>
        </w:rPr>
        <w:t xml:space="preserve"> 4* ή παρόμοιο</w:t>
      </w:r>
    </w:p>
    <w:p w14:paraId="3EDC6A6C">
      <w:pPr>
        <w:shd w:val="clear" w:color="auto" w:fill="FFFFFF"/>
        <w:spacing w:after="0" w:line="240" w:lineRule="auto"/>
        <w:jc w:val="both"/>
        <w:rPr>
          <w:rFonts w:ascii="Century Gothic" w:hAnsi="Century Gothic" w:eastAsia="Century Gothic" w:cs="Century Gothic"/>
          <w:b/>
          <w:color w:val="222222"/>
          <w:sz w:val="20"/>
          <w:szCs w:val="20"/>
        </w:rPr>
      </w:pPr>
      <w:r>
        <w:rPr>
          <w:rFonts w:ascii="Century Gothic" w:hAnsi="Century Gothic" w:eastAsia="Century Gothic" w:cs="Century Gothic"/>
          <w:bCs/>
          <w:color w:val="222222"/>
          <w:sz w:val="20"/>
          <w:szCs w:val="20"/>
        </w:rPr>
        <w:t>ΞΑΝΘΗ: HOTEL NESTOS 3* ή παρόμοιο</w:t>
      </w:r>
    </w:p>
    <w:sectPr>
      <w:headerReference r:id="rId5" w:type="default"/>
      <w:footerReference r:id="rId6" w:type="default"/>
      <w:pgSz w:w="12240" w:h="15840"/>
      <w:pgMar w:top="1440" w:right="1800" w:bottom="1440" w:left="1800" w:header="708" w:footer="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embedRegular r:id="rId1" w:fontKey="{25C51DA9-3AEE-41BE-B588-1DD4896A2BBC}"/>
  </w:font>
  <w:font w:name="Arial">
    <w:panose1 w:val="020B0604020202020204"/>
    <w:charset w:val="00"/>
    <w:family w:val="swiss"/>
    <w:pitch w:val="default"/>
    <w:sig w:usb0="E0002EFF" w:usb1="C000785B" w:usb2="00000009" w:usb3="00000000" w:csb0="400001FF" w:csb1="FFFF0000"/>
    <w:embedRegular r:id="rId2" w:fontKey="{71081BE3-9BF6-4358-85AF-3FF8C5DC8C21}"/>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3" w:fontKey="{A3738C3A-27EE-4D92-927E-B273380EB340}"/>
  </w:font>
  <w:font w:name="Wingdings">
    <w:panose1 w:val="05000000000000000000"/>
    <w:charset w:val="02"/>
    <w:family w:val="auto"/>
    <w:pitch w:val="default"/>
    <w:sig w:usb0="00000000" w:usb1="00000000" w:usb2="00000000" w:usb3="00000000" w:csb0="80000000" w:csb1="00000000"/>
    <w:embedRegular r:id="rId4" w:fontKey="{A8A70BCD-2563-4053-A376-7AD6AA4EA851}"/>
  </w:font>
  <w:font w:name="Calibri">
    <w:panose1 w:val="020F0502020204030204"/>
    <w:charset w:val="00"/>
    <w:family w:val="swiss"/>
    <w:pitch w:val="default"/>
    <w:sig w:usb0="E4002EFF" w:usb1="C200247B" w:usb2="00000009" w:usb3="00000000" w:csb0="200001FF" w:csb1="00000000"/>
    <w:embedRegular r:id="rId5" w:fontKey="{FBB9C22E-1C48-4D85-82DF-60A4D8162FD5}"/>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A1"/>
    <w:family w:val="swiss"/>
    <w:pitch w:val="default"/>
    <w:sig w:usb0="E4002EFF" w:usb1="C200247B" w:usb2="00000009" w:usb3="00000000" w:csb0="200001FF" w:csb1="00000000"/>
    <w:embedRegular r:id="rId6" w:fontKey="{1E46A76E-D0AB-4D93-8661-1C29235EE74B}"/>
  </w:font>
  <w:font w:name="Cambria">
    <w:panose1 w:val="02040503050406030204"/>
    <w:charset w:val="A1"/>
    <w:family w:val="roman"/>
    <w:pitch w:val="default"/>
    <w:sig w:usb0="E00006FF" w:usb1="420024FF" w:usb2="02000000" w:usb3="00000000" w:csb0="2000019F" w:csb1="00000000"/>
    <w:embedRegular r:id="rId7" w:fontKey="{7CC76744-920B-46DC-BCBB-30FE5BFD8B16}"/>
  </w:font>
  <w:font w:name="Tahoma">
    <w:panose1 w:val="020B0604030504040204"/>
    <w:charset w:val="A1"/>
    <w:family w:val="swiss"/>
    <w:pitch w:val="default"/>
    <w:sig w:usb0="E1002EFF" w:usb1="C000605B" w:usb2="00000029" w:usb3="00000000" w:csb0="200101FF" w:csb1="20280000"/>
    <w:embedRegular r:id="rId8" w:fontKey="{8D46F4E0-347D-4AA4-AD23-09B76ECD7AB6}"/>
  </w:font>
  <w:font w:name="Georgia">
    <w:panose1 w:val="02040502050405020303"/>
    <w:charset w:val="A1"/>
    <w:family w:val="roman"/>
    <w:pitch w:val="default"/>
    <w:sig w:usb0="00000287" w:usb1="00000000" w:usb2="00000000" w:usb3="00000000" w:csb0="2000009F" w:csb1="00000000"/>
    <w:embedRegular r:id="rId9" w:fontKey="{D2812EEC-1EE0-44D4-9DE0-9EB6D6E88759}"/>
  </w:font>
  <w:font w:name="Verdana">
    <w:panose1 w:val="020B0604030504040204"/>
    <w:charset w:val="A1"/>
    <w:family w:val="swiss"/>
    <w:pitch w:val="default"/>
    <w:sig w:usb0="A00006FF" w:usb1="4000205B" w:usb2="00000010" w:usb3="00000000" w:csb0="2000019F" w:csb1="00000000"/>
    <w:embedRegular r:id="rId10" w:fontKey="{3162BD6E-A0BB-46DF-BB4B-8BE836786500}"/>
  </w:font>
  <w:font w:name="Century Gothic">
    <w:panose1 w:val="020B0502020202020204"/>
    <w:charset w:val="A1"/>
    <w:family w:val="swiss"/>
    <w:pitch w:val="default"/>
    <w:sig w:usb0="00000287" w:usb1="00000000" w:usb2="00000000" w:usb3="00000000" w:csb0="2000009F" w:csb1="DFD70000"/>
    <w:embedRegular r:id="rId11" w:fontKey="{E32C73E4-E267-4654-9A6D-053F64A42FBF}"/>
  </w:font>
  <w:font w:name="Noto Sans Symbols">
    <w:altName w:val="Calibri"/>
    <w:panose1 w:val="00000000000000000000"/>
    <w:charset w:val="00"/>
    <w:family w:val="auto"/>
    <w:pitch w:val="default"/>
    <w:sig w:usb0="00000000" w:usb1="00000000" w:usb2="00000000" w:usb3="00000000" w:csb0="00000000" w:csb1="00000000"/>
    <w:embedRegular r:id="rId12" w:fontKey="{D050B8D3-831A-4CA0-A0FA-5AE51F35FFDE}"/>
  </w:font>
  <w:font w:name="Cambria">
    <w:panose1 w:val="02040503050406030204"/>
    <w:charset w:val="00"/>
    <w:family w:val="auto"/>
    <w:pitch w:val="default"/>
    <w:sig w:usb0="E00006FF" w:usb1="420024FF" w:usb2="02000000" w:usb3="00000000" w:csb0="2000019F" w:csb1="00000000"/>
    <w:embedRegular r:id="rId13" w:fontKey="{72A49C07-F43B-46CD-8400-BC5E7715A24B}"/>
  </w:font>
  <w:font w:name="Microsoft YaHei">
    <w:panose1 w:val="020B0503020204020204"/>
    <w:charset w:val="86"/>
    <w:family w:val="auto"/>
    <w:pitch w:val="default"/>
    <w:sig w:usb0="80000287" w:usb1="2ACF3C50" w:usb2="00000016" w:usb3="00000000" w:csb0="0004001F" w:csb1="00000000"/>
  </w:font>
  <w:font w:name="MS Mincho">
    <w:altName w:val="Yu Gothic UI"/>
    <w:panose1 w:val="02020609040205080304"/>
    <w:charset w:val="80"/>
    <w:family w:val="modern"/>
    <w:pitch w:val="default"/>
    <w:sig w:usb0="00000000" w:usb1="00000000"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5F98A">
    <w:pPr>
      <w:spacing w:line="240" w:lineRule="auto"/>
      <w:jc w:val="center"/>
      <w:rPr>
        <w:rFonts w:ascii="Century Gothic" w:hAnsi="Century Gothic" w:eastAsia="Century Gothic" w:cs="Century Gothic"/>
        <w:color w:val="595959"/>
        <w:sz w:val="16"/>
        <w:szCs w:val="16"/>
      </w:rPr>
    </w:pPr>
    <w:r>
      <w:rPr>
        <w:rFonts w:ascii="Century Gothic" w:hAnsi="Century Gothic" w:eastAsia="Century Gothic" w:cs="Century Gothic"/>
        <w:b/>
        <w:color w:val="595959"/>
        <w:sz w:val="16"/>
        <w:szCs w:val="16"/>
      </w:rPr>
      <w:t>SignatureTravel</w:t>
    </w:r>
    <w:r>
      <w:rPr>
        <w:rFonts w:ascii="Century Gothic" w:hAnsi="Century Gothic" w:eastAsia="Century Gothic" w:cs="Century Gothic"/>
        <w:b/>
        <w:color w:val="595959"/>
        <w:sz w:val="16"/>
        <w:szCs w:val="16"/>
      </w:rPr>
      <w:br w:type="textWrapping"/>
    </w:r>
    <w:r>
      <w:rPr>
        <w:rFonts w:ascii="Century Gothic" w:hAnsi="Century Gothic" w:eastAsia="Century Gothic" w:cs="Century Gothic"/>
        <w:color w:val="595959"/>
        <w:sz w:val="16"/>
        <w:szCs w:val="16"/>
      </w:rPr>
      <w:t>Μητροπόλεως 26 – 28 (1ος Όροφος) Σύνταγμα 105 63 Αθήνα</w:t>
    </w:r>
    <w:r>
      <w:rPr>
        <w:rFonts w:ascii="Century Gothic" w:hAnsi="Century Gothic" w:eastAsia="Century Gothic" w:cs="Century Gothic"/>
        <w:color w:val="595959"/>
        <w:sz w:val="16"/>
        <w:szCs w:val="16"/>
      </w:rPr>
      <w:br w:type="textWrapping"/>
    </w:r>
    <w:r>
      <w:rPr>
        <w:rFonts w:ascii="Century Gothic" w:hAnsi="Century Gothic" w:eastAsia="Century Gothic" w:cs="Century Gothic"/>
        <w:color w:val="595959"/>
        <w:sz w:val="16"/>
        <w:szCs w:val="16"/>
      </w:rPr>
      <w:t>Τηλ. 210-3232421, 3245620, 3233440 Viber: 698 20 50 000</w:t>
    </w:r>
    <w:r>
      <w:rPr>
        <w:rFonts w:ascii="Century Gothic" w:hAnsi="Century Gothic" w:eastAsia="Century Gothic" w:cs="Century Gothic"/>
        <w:color w:val="595959"/>
        <w:sz w:val="16"/>
        <w:szCs w:val="16"/>
      </w:rPr>
      <w:br w:type="textWrapping"/>
    </w:r>
    <w:r>
      <w:rPr>
        <w:rFonts w:ascii="Century Gothic" w:hAnsi="Century Gothic" w:eastAsia="Century Gothic" w:cs="Century Gothic"/>
        <w:color w:val="595959"/>
        <w:sz w:val="16"/>
        <w:szCs w:val="16"/>
      </w:rPr>
      <w:t>Email: info@signature.gr Website &amp; online κρατήσεις: www.signature.gr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1FE79">
    <w:pPr>
      <w:shd w:val="clear" w:color="auto" w:fill="FFFFFF"/>
      <w:tabs>
        <w:tab w:val="center" w:pos="4320"/>
        <w:tab w:val="right" w:pos="8640"/>
      </w:tabs>
      <w:spacing w:after="0" w:line="240" w:lineRule="auto"/>
      <w:rPr>
        <w:color w:val="000000"/>
      </w:rPr>
    </w:pPr>
    <w:r>
      <w:drawing>
        <wp:inline distT="114300" distB="114300" distL="114300" distR="114300">
          <wp:extent cx="1318895" cy="439420"/>
          <wp:effectExtent l="0" t="0" r="0" b="0"/>
          <wp:docPr id="38" name="image6.png"/>
          <wp:cNvGraphicFramePr/>
          <a:graphic xmlns:a="http://schemas.openxmlformats.org/drawingml/2006/main">
            <a:graphicData uri="http://schemas.openxmlformats.org/drawingml/2006/picture">
              <pic:pic xmlns:pic="http://schemas.openxmlformats.org/drawingml/2006/picture">
                <pic:nvPicPr>
                  <pic:cNvPr id="38" name="image6.png"/>
                  <pic:cNvPicPr preferRelativeResize="0"/>
                </pic:nvPicPr>
                <pic:blipFill>
                  <a:blip r:embed="rId1"/>
                  <a:srcRect/>
                  <a:stretch>
                    <a:fillRect/>
                  </a:stretch>
                </pic:blipFill>
                <pic:spPr>
                  <a:xfrm>
                    <a:off x="0" y="0"/>
                    <a:ext cx="1319213" cy="43973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021ABC"/>
    <w:multiLevelType w:val="multilevel"/>
    <w:tmpl w:val="06021ABC"/>
    <w:lvl w:ilvl="0" w:tentative="0">
      <w:start w:val="1"/>
      <w:numFmt w:val="bullet"/>
      <w:lvlText w:val="●"/>
      <w:lvlJc w:val="left"/>
      <w:pPr>
        <w:ind w:left="1352" w:hanging="360"/>
      </w:pPr>
      <w:rPr>
        <w:rFonts w:ascii="Noto Sans Symbols" w:hAnsi="Noto Sans Symbols" w:eastAsia="Noto Sans Symbols" w:cs="Noto Sans Symbols"/>
      </w:rPr>
    </w:lvl>
    <w:lvl w:ilvl="1" w:tentative="0">
      <w:start w:val="1"/>
      <w:numFmt w:val="bullet"/>
      <w:lvlText w:val="o"/>
      <w:lvlJc w:val="left"/>
      <w:pPr>
        <w:ind w:left="2072" w:hanging="360"/>
      </w:pPr>
      <w:rPr>
        <w:rFonts w:ascii="Courier New" w:hAnsi="Courier New" w:eastAsia="Courier New" w:cs="Courier New"/>
      </w:rPr>
    </w:lvl>
    <w:lvl w:ilvl="2" w:tentative="0">
      <w:start w:val="1"/>
      <w:numFmt w:val="bullet"/>
      <w:lvlText w:val="▪"/>
      <w:lvlJc w:val="left"/>
      <w:pPr>
        <w:ind w:left="2792" w:hanging="360"/>
      </w:pPr>
      <w:rPr>
        <w:rFonts w:ascii="Noto Sans Symbols" w:hAnsi="Noto Sans Symbols" w:eastAsia="Noto Sans Symbols" w:cs="Noto Sans Symbols"/>
      </w:rPr>
    </w:lvl>
    <w:lvl w:ilvl="3" w:tentative="0">
      <w:start w:val="1"/>
      <w:numFmt w:val="bullet"/>
      <w:lvlText w:val="●"/>
      <w:lvlJc w:val="left"/>
      <w:pPr>
        <w:ind w:left="3512" w:hanging="360"/>
      </w:pPr>
      <w:rPr>
        <w:rFonts w:ascii="Noto Sans Symbols" w:hAnsi="Noto Sans Symbols" w:eastAsia="Noto Sans Symbols" w:cs="Noto Sans Symbols"/>
      </w:rPr>
    </w:lvl>
    <w:lvl w:ilvl="4" w:tentative="0">
      <w:start w:val="1"/>
      <w:numFmt w:val="bullet"/>
      <w:lvlText w:val="o"/>
      <w:lvlJc w:val="left"/>
      <w:pPr>
        <w:ind w:left="4232" w:hanging="360"/>
      </w:pPr>
      <w:rPr>
        <w:rFonts w:ascii="Courier New" w:hAnsi="Courier New" w:eastAsia="Courier New" w:cs="Courier New"/>
      </w:rPr>
    </w:lvl>
    <w:lvl w:ilvl="5" w:tentative="0">
      <w:start w:val="1"/>
      <w:numFmt w:val="bullet"/>
      <w:lvlText w:val="▪"/>
      <w:lvlJc w:val="left"/>
      <w:pPr>
        <w:ind w:left="4952" w:hanging="360"/>
      </w:pPr>
      <w:rPr>
        <w:rFonts w:ascii="Noto Sans Symbols" w:hAnsi="Noto Sans Symbols" w:eastAsia="Noto Sans Symbols" w:cs="Noto Sans Symbols"/>
      </w:rPr>
    </w:lvl>
    <w:lvl w:ilvl="6" w:tentative="0">
      <w:start w:val="1"/>
      <w:numFmt w:val="bullet"/>
      <w:lvlText w:val="●"/>
      <w:lvlJc w:val="left"/>
      <w:pPr>
        <w:ind w:left="5672" w:hanging="360"/>
      </w:pPr>
      <w:rPr>
        <w:rFonts w:ascii="Noto Sans Symbols" w:hAnsi="Noto Sans Symbols" w:eastAsia="Noto Sans Symbols" w:cs="Noto Sans Symbols"/>
      </w:rPr>
    </w:lvl>
    <w:lvl w:ilvl="7" w:tentative="0">
      <w:start w:val="1"/>
      <w:numFmt w:val="bullet"/>
      <w:lvlText w:val="o"/>
      <w:lvlJc w:val="left"/>
      <w:pPr>
        <w:ind w:left="6392" w:hanging="360"/>
      </w:pPr>
      <w:rPr>
        <w:rFonts w:ascii="Courier New" w:hAnsi="Courier New" w:eastAsia="Courier New" w:cs="Courier New"/>
      </w:rPr>
    </w:lvl>
    <w:lvl w:ilvl="8" w:tentative="0">
      <w:start w:val="1"/>
      <w:numFmt w:val="bullet"/>
      <w:lvlText w:val="▪"/>
      <w:lvlJc w:val="left"/>
      <w:pPr>
        <w:ind w:left="7112" w:hanging="360"/>
      </w:pPr>
      <w:rPr>
        <w:rFonts w:ascii="Noto Sans Symbols" w:hAnsi="Noto Sans Symbols" w:eastAsia="Noto Sans Symbols" w:cs="Noto Sans Symbols"/>
      </w:rPr>
    </w:lvl>
  </w:abstractNum>
  <w:abstractNum w:abstractNumId="1">
    <w:nsid w:val="094554EB"/>
    <w:multiLevelType w:val="multilevel"/>
    <w:tmpl w:val="094554EB"/>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2">
    <w:nsid w:val="12B02796"/>
    <w:multiLevelType w:val="multilevel"/>
    <w:tmpl w:val="12B02796"/>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0FE"/>
    <w:rsid w:val="000B46FC"/>
    <w:rsid w:val="000D4F86"/>
    <w:rsid w:val="00101C0A"/>
    <w:rsid w:val="001873DD"/>
    <w:rsid w:val="001C35D8"/>
    <w:rsid w:val="002D10FE"/>
    <w:rsid w:val="00381E9B"/>
    <w:rsid w:val="0049086B"/>
    <w:rsid w:val="004A63FA"/>
    <w:rsid w:val="004C7A9F"/>
    <w:rsid w:val="005B7EBD"/>
    <w:rsid w:val="005F74D7"/>
    <w:rsid w:val="00644E36"/>
    <w:rsid w:val="006D6665"/>
    <w:rsid w:val="00704AF7"/>
    <w:rsid w:val="00721523"/>
    <w:rsid w:val="007824BD"/>
    <w:rsid w:val="00891E44"/>
    <w:rsid w:val="009629A7"/>
    <w:rsid w:val="009912CD"/>
    <w:rsid w:val="009A0FAE"/>
    <w:rsid w:val="009A57A7"/>
    <w:rsid w:val="00B92023"/>
    <w:rsid w:val="00C26D34"/>
    <w:rsid w:val="00CA750C"/>
    <w:rsid w:val="00D53CCD"/>
    <w:rsid w:val="00D76F2A"/>
    <w:rsid w:val="00DD12D3"/>
    <w:rsid w:val="00ED6DC8"/>
    <w:rsid w:val="00F84769"/>
    <w:rsid w:val="113B02FA"/>
    <w:rsid w:val="477564D6"/>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Calibri"/>
      <w:sz w:val="22"/>
      <w:szCs w:val="22"/>
      <w:lang w:val="el-GR" w:eastAsia="el-GR" w:bidi="ar-SA"/>
    </w:rPr>
  </w:style>
  <w:style w:type="paragraph" w:styleId="2">
    <w:name w:val="heading 1"/>
    <w:basedOn w:val="3"/>
    <w:next w:val="3"/>
    <w:qFormat/>
    <w:uiPriority w:val="9"/>
    <w:pPr>
      <w:keepNext/>
      <w:keepLines/>
      <w:spacing w:before="480" w:after="120"/>
      <w:outlineLvl w:val="0"/>
    </w:pPr>
    <w:rPr>
      <w:b/>
      <w:sz w:val="48"/>
      <w:szCs w:val="48"/>
    </w:rPr>
  </w:style>
  <w:style w:type="paragraph" w:styleId="4">
    <w:name w:val="heading 2"/>
    <w:basedOn w:val="1"/>
    <w:next w:val="1"/>
    <w:link w:val="18"/>
    <w:semiHidden/>
    <w:unhideWhenUsed/>
    <w:qFormat/>
    <w:uiPriority w:val="9"/>
    <w:pPr>
      <w:keepNext/>
      <w:keepLines/>
      <w:spacing w:before="40" w:after="0" w:line="259" w:lineRule="auto"/>
      <w:outlineLvl w:val="1"/>
    </w:pPr>
    <w:rPr>
      <w:rFonts w:asciiTheme="majorHAnsi" w:hAnsiTheme="majorHAnsi" w:eastAsiaTheme="majorEastAsia" w:cstheme="majorBidi"/>
      <w:color w:val="376092" w:themeColor="accent1" w:themeShade="BF"/>
      <w:sz w:val="26"/>
      <w:szCs w:val="26"/>
    </w:rPr>
  </w:style>
  <w:style w:type="paragraph" w:styleId="5">
    <w:name w:val="heading 3"/>
    <w:basedOn w:val="1"/>
    <w:next w:val="1"/>
    <w:link w:val="26"/>
    <w:semiHidden/>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6">
    <w:name w:val="heading 4"/>
    <w:basedOn w:val="1"/>
    <w:next w:val="1"/>
    <w:link w:val="27"/>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7">
    <w:name w:val="heading 5"/>
    <w:basedOn w:val="3"/>
    <w:next w:val="3"/>
    <w:semiHidden/>
    <w:unhideWhenUsed/>
    <w:qFormat/>
    <w:uiPriority w:val="9"/>
    <w:pPr>
      <w:keepNext/>
      <w:keepLines/>
      <w:spacing w:before="220" w:after="40"/>
      <w:outlineLvl w:val="4"/>
    </w:pPr>
    <w:rPr>
      <w:b/>
    </w:rPr>
  </w:style>
  <w:style w:type="paragraph" w:styleId="8">
    <w:name w:val="heading 6"/>
    <w:basedOn w:val="3"/>
    <w:next w:val="3"/>
    <w:semiHidden/>
    <w:unhideWhenUsed/>
    <w:qFormat/>
    <w:uiPriority w:val="9"/>
    <w:pPr>
      <w:keepNext/>
      <w:keepLines/>
      <w:spacing w:before="200" w:after="40"/>
      <w:outlineLvl w:val="5"/>
    </w:pPr>
    <w:rPr>
      <w:b/>
      <w:sz w:val="20"/>
      <w:szCs w:val="20"/>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3">
    <w:name w:val="Normal1"/>
    <w:qFormat/>
    <w:uiPriority w:val="0"/>
    <w:pPr>
      <w:spacing w:after="200" w:line="276" w:lineRule="auto"/>
    </w:pPr>
    <w:rPr>
      <w:rFonts w:ascii="Calibri" w:hAnsi="Calibri" w:eastAsia="Calibri" w:cs="Calibri"/>
      <w:sz w:val="22"/>
      <w:szCs w:val="22"/>
      <w:lang w:val="el-GR" w:eastAsia="el-GR" w:bidi="ar-SA"/>
    </w:rPr>
  </w:style>
  <w:style w:type="paragraph" w:styleId="11">
    <w:name w:val="Balloon Text"/>
    <w:basedOn w:val="1"/>
    <w:link w:val="17"/>
    <w:semiHidden/>
    <w:unhideWhenUsed/>
    <w:qFormat/>
    <w:uiPriority w:val="99"/>
    <w:pPr>
      <w:spacing w:after="0" w:line="240" w:lineRule="auto"/>
    </w:pPr>
    <w:rPr>
      <w:rFonts w:ascii="Tahoma" w:hAnsi="Tahoma" w:cs="Tahoma"/>
      <w:sz w:val="16"/>
      <w:szCs w:val="16"/>
    </w:rPr>
  </w:style>
  <w:style w:type="paragraph" w:styleId="12">
    <w:name w:val="footer"/>
    <w:basedOn w:val="1"/>
    <w:link w:val="20"/>
    <w:unhideWhenUsed/>
    <w:qFormat/>
    <w:uiPriority w:val="99"/>
    <w:pPr>
      <w:tabs>
        <w:tab w:val="center" w:pos="4320"/>
        <w:tab w:val="right" w:pos="8640"/>
      </w:tabs>
      <w:spacing w:after="0" w:line="240" w:lineRule="auto"/>
    </w:pPr>
  </w:style>
  <w:style w:type="paragraph" w:styleId="13">
    <w:name w:val="header"/>
    <w:basedOn w:val="1"/>
    <w:link w:val="19"/>
    <w:unhideWhenUsed/>
    <w:qFormat/>
    <w:uiPriority w:val="99"/>
    <w:pPr>
      <w:tabs>
        <w:tab w:val="center" w:pos="4320"/>
        <w:tab w:val="right" w:pos="8640"/>
      </w:tabs>
      <w:spacing w:after="0" w:line="240" w:lineRule="auto"/>
    </w:pPr>
  </w:style>
  <w:style w:type="character" w:styleId="14">
    <w:name w:val="Strong"/>
    <w:basedOn w:val="9"/>
    <w:qFormat/>
    <w:uiPriority w:val="0"/>
    <w:rPr>
      <w:b/>
      <w:bCs/>
    </w:rPr>
  </w:style>
  <w:style w:type="paragraph" w:styleId="15">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6">
    <w:name w:val="Title"/>
    <w:basedOn w:val="3"/>
    <w:next w:val="3"/>
    <w:qFormat/>
    <w:uiPriority w:val="10"/>
    <w:pPr>
      <w:keepNext/>
      <w:keepLines/>
      <w:spacing w:before="480" w:after="120"/>
    </w:pPr>
    <w:rPr>
      <w:b/>
      <w:sz w:val="72"/>
      <w:szCs w:val="72"/>
    </w:rPr>
  </w:style>
  <w:style w:type="character" w:customStyle="1" w:styleId="17">
    <w:name w:val="Balloon Text Char"/>
    <w:basedOn w:val="9"/>
    <w:link w:val="11"/>
    <w:semiHidden/>
    <w:qFormat/>
    <w:uiPriority w:val="99"/>
    <w:rPr>
      <w:rFonts w:ascii="Tahoma" w:hAnsi="Tahoma" w:cs="Tahoma"/>
      <w:sz w:val="16"/>
      <w:szCs w:val="16"/>
    </w:rPr>
  </w:style>
  <w:style w:type="character" w:customStyle="1" w:styleId="18">
    <w:name w:val="Heading 2 Char"/>
    <w:basedOn w:val="9"/>
    <w:link w:val="4"/>
    <w:qFormat/>
    <w:uiPriority w:val="9"/>
    <w:rPr>
      <w:rFonts w:asciiTheme="majorHAnsi" w:hAnsiTheme="majorHAnsi" w:eastAsiaTheme="majorEastAsia" w:cstheme="majorBidi"/>
      <w:color w:val="376092" w:themeColor="accent1" w:themeShade="BF"/>
      <w:sz w:val="26"/>
      <w:szCs w:val="26"/>
      <w:lang w:val="el-GR"/>
    </w:rPr>
  </w:style>
  <w:style w:type="character" w:customStyle="1" w:styleId="19">
    <w:name w:val="Header Char"/>
    <w:basedOn w:val="9"/>
    <w:link w:val="13"/>
    <w:qFormat/>
    <w:uiPriority w:val="99"/>
  </w:style>
  <w:style w:type="character" w:customStyle="1" w:styleId="20">
    <w:name w:val="Footer Char"/>
    <w:basedOn w:val="9"/>
    <w:link w:val="12"/>
    <w:qFormat/>
    <w:uiPriority w:val="99"/>
  </w:style>
  <w:style w:type="table" w:customStyle="1" w:styleId="21">
    <w:name w:val="List Table 4 - Accent 41"/>
    <w:basedOn w:val="10"/>
    <w:qFormat/>
    <w:uiPriority w:val="49"/>
    <w:rPr>
      <w:rFonts w:eastAsiaTheme="minorHAnsi"/>
    </w:rPr>
    <w:tblPr>
      <w:tblBorders>
        <w:top w:val="single" w:color="B2A1C7" w:themeColor="accent4" w:themeTint="99" w:sz="4" w:space="0"/>
        <w:left w:val="single" w:color="B2A1C7" w:themeColor="accent4" w:themeTint="99" w:sz="4" w:space="0"/>
        <w:bottom w:val="single" w:color="B2A1C7" w:themeColor="accent4" w:themeTint="99" w:sz="4" w:space="0"/>
        <w:right w:val="single" w:color="B2A1C7" w:themeColor="accent4" w:themeTint="99" w:sz="4" w:space="0"/>
        <w:insideH w:val="single" w:color="B2A1C7" w:themeColor="accent4" w:themeTint="99" w:sz="4" w:space="0"/>
      </w:tblBorders>
    </w:tblPr>
    <w:tblStylePr w:type="firstRow">
      <w:rPr>
        <w:b/>
        <w:bCs/>
        <w:color w:val="FFFFFF" w:themeColor="background1"/>
        <w14:textFill>
          <w14:solidFill>
            <w14:schemeClr w14:val="bg1"/>
          </w14:solidFill>
        </w14:textFill>
      </w:rPr>
      <w:tcPr>
        <w:tcBorders>
          <w:top w:val="single" w:color="8064A2" w:themeColor="accent4" w:sz="4" w:space="0"/>
          <w:left w:val="single" w:color="8064A2" w:themeColor="accent4" w:sz="4" w:space="0"/>
          <w:bottom w:val="single" w:color="8064A2" w:themeColor="accent4" w:sz="4" w:space="0"/>
          <w:right w:val="single" w:color="8064A2" w:themeColor="accent4" w:sz="4" w:space="0"/>
          <w:insideH w:val="nil"/>
        </w:tcBorders>
        <w:shd w:val="clear" w:color="auto" w:fill="8064A2" w:themeFill="accent4"/>
      </w:tcPr>
    </w:tblStylePr>
    <w:tblStylePr w:type="lastRow">
      <w:rPr>
        <w:b/>
        <w:bCs/>
      </w:rPr>
      <w:tcPr>
        <w:tcBorders>
          <w:top w:val="double" w:color="B2A1C7" w:themeColor="accent4" w:themeTint="99" w:sz="4" w:space="0"/>
        </w:tcBorders>
      </w:tcPr>
    </w:tblStylePr>
    <w:tblStylePr w:type="firstCol">
      <w:rPr>
        <w:b/>
        <w:bCs/>
      </w:rPr>
    </w:tblStylePr>
    <w:tblStylePr w:type="lastCol">
      <w:rPr>
        <w:b/>
        <w:bCs/>
      </w:rPr>
    </w:tblStylePr>
    <w:tblStylePr w:type="band1Vert">
      <w:tcPr>
        <w:shd w:val="clear" w:color="auto" w:fill="E5DFEC" w:themeFill="accent4" w:themeFillTint="33"/>
      </w:tcPr>
    </w:tblStylePr>
    <w:tblStylePr w:type="band1Horz">
      <w:tcPr>
        <w:shd w:val="clear" w:color="auto" w:fill="E5DFEC" w:themeFill="accent4" w:themeFillTint="33"/>
      </w:tcPr>
    </w:tblStylePr>
  </w:style>
  <w:style w:type="paragraph" w:styleId="22">
    <w:name w:val="List Paragraph"/>
    <w:basedOn w:val="1"/>
    <w:qFormat/>
    <w:uiPriority w:val="0"/>
    <w:pPr>
      <w:ind w:left="720"/>
      <w:contextualSpacing/>
    </w:pPr>
  </w:style>
  <w:style w:type="table" w:customStyle="1" w:styleId="23">
    <w:name w:val="List Table 3 - Accent 41"/>
    <w:basedOn w:val="10"/>
    <w:qFormat/>
    <w:uiPriority w:val="48"/>
    <w:rPr>
      <w:rFonts w:eastAsiaTheme="minorHAnsi"/>
    </w:rPr>
    <w:tblPr>
      <w:tblBorders>
        <w:top w:val="single" w:color="8064A2" w:themeColor="accent4" w:sz="4" w:space="0"/>
        <w:left w:val="single" w:color="8064A2" w:themeColor="accent4" w:sz="4" w:space="0"/>
        <w:bottom w:val="single" w:color="8064A2" w:themeColor="accent4" w:sz="4" w:space="0"/>
        <w:right w:val="single" w:color="8064A2" w:themeColor="accent4" w:sz="4" w:space="0"/>
      </w:tblBorders>
    </w:tblPr>
    <w:tblStylePr w:type="firstRow">
      <w:rPr>
        <w:b/>
        <w:bCs/>
        <w:color w:val="FFFFFF" w:themeColor="background1"/>
        <w14:textFill>
          <w14:solidFill>
            <w14:schemeClr w14:val="bg1"/>
          </w14:solidFill>
        </w14:textFill>
      </w:rPr>
      <w:tcPr>
        <w:shd w:val="clear" w:color="auto" w:fill="8064A2" w:themeFill="accent4"/>
      </w:tcPr>
    </w:tblStylePr>
    <w:tblStylePr w:type="lastRow">
      <w:rPr>
        <w:b/>
        <w:bCs/>
      </w:rPr>
      <w:tcPr>
        <w:tcBorders>
          <w:top w:val="double" w:color="8064A2" w:themeColor="accent4"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8064A2" w:themeColor="accent4" w:sz="4" w:space="0"/>
          <w:right w:val="single" w:color="8064A2" w:themeColor="accent4" w:sz="4" w:space="0"/>
        </w:tcBorders>
      </w:tcPr>
    </w:tblStylePr>
    <w:tblStylePr w:type="band1Horz">
      <w:tcPr>
        <w:tcBorders>
          <w:top w:val="single" w:color="8064A2" w:themeColor="accent4" w:sz="4" w:space="0"/>
          <w:bottom w:val="single" w:color="8064A2" w:themeColor="accent4"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8064A2" w:themeColor="accent4" w:sz="4" w:space="0"/>
          <w:left w:val="nil"/>
        </w:tcBorders>
      </w:tcPr>
    </w:tblStylePr>
    <w:tblStylePr w:type="swCell">
      <w:tcPr>
        <w:tcBorders>
          <w:top w:val="double" w:color="8064A2" w:themeColor="accent4" w:sz="4" w:space="0"/>
          <w:right w:val="nil"/>
        </w:tcBorders>
      </w:tcPr>
    </w:tblStylePr>
  </w:style>
  <w:style w:type="paragraph" w:customStyle="1" w:styleId="24">
    <w:name w:val="gmail-msolistparagraph"/>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25">
    <w:name w:val="Table Paragraph"/>
    <w:basedOn w:val="1"/>
    <w:qFormat/>
    <w:uiPriority w:val="1"/>
    <w:pPr>
      <w:widowControl w:val="0"/>
      <w:autoSpaceDE w:val="0"/>
      <w:autoSpaceDN w:val="0"/>
      <w:spacing w:before="81" w:after="0" w:line="240" w:lineRule="auto"/>
      <w:ind w:left="45"/>
      <w:jc w:val="center"/>
    </w:pPr>
    <w:rPr>
      <w:rFonts w:ascii="Verdana" w:hAnsi="Verdana" w:eastAsia="Verdana" w:cs="Verdana"/>
    </w:rPr>
  </w:style>
  <w:style w:type="character" w:customStyle="1" w:styleId="26">
    <w:name w:val="Heading 3 Char"/>
    <w:basedOn w:val="9"/>
    <w:link w:val="5"/>
    <w:semiHidden/>
    <w:qFormat/>
    <w:uiPriority w:val="9"/>
    <w:rPr>
      <w:rFonts w:asciiTheme="majorHAnsi" w:hAnsiTheme="majorHAnsi" w:eastAsiaTheme="majorEastAsia" w:cstheme="majorBidi"/>
      <w:color w:val="254061" w:themeColor="accent1" w:themeShade="80"/>
      <w:sz w:val="24"/>
      <w:szCs w:val="24"/>
    </w:rPr>
  </w:style>
  <w:style w:type="character" w:customStyle="1" w:styleId="27">
    <w:name w:val="Heading 4 Char"/>
    <w:basedOn w:val="9"/>
    <w:link w:val="6"/>
    <w:semiHidden/>
    <w:qFormat/>
    <w:uiPriority w:val="9"/>
    <w:rPr>
      <w:rFonts w:asciiTheme="majorHAnsi" w:hAnsiTheme="majorHAnsi" w:eastAsiaTheme="majorEastAsia" w:cstheme="majorBidi"/>
      <w:i/>
      <w:iCs/>
      <w:color w:val="376092" w:themeColor="accent1" w:themeShade="BF"/>
    </w:rPr>
  </w:style>
  <w:style w:type="paragraph" w:customStyle="1" w:styleId="28">
    <w:name w:val="_04xlpa"/>
    <w:basedOn w:val="1"/>
    <w:qFormat/>
    <w:uiPriority w:val="0"/>
    <w:pPr>
      <w:spacing w:before="100" w:beforeAutospacing="1" w:after="100" w:afterAutospacing="1" w:line="240" w:lineRule="auto"/>
    </w:pPr>
    <w:rPr>
      <w:rFonts w:ascii="Times New Roman" w:hAnsi="Times New Roman" w:eastAsia="Times New Roman" w:cs="Times New Roman"/>
      <w:sz w:val="24"/>
      <w:szCs w:val="24"/>
      <w:lang w:val="en-US"/>
    </w:rPr>
  </w:style>
  <w:style w:type="character" w:customStyle="1" w:styleId="29">
    <w:name w:val="oypena"/>
    <w:basedOn w:val="9"/>
    <w:qFormat/>
    <w:uiPriority w:val="0"/>
  </w:style>
  <w:style w:type="paragraph" w:styleId="30">
    <w:name w:val="No Spacing"/>
    <w:qFormat/>
    <w:uiPriority w:val="1"/>
    <w:rPr>
      <w:rFonts w:ascii="Calibri" w:hAnsi="Calibri" w:eastAsia="Calibri" w:cs="Calibri"/>
      <w:sz w:val="22"/>
      <w:szCs w:val="22"/>
      <w:lang w:val="el-GR" w:eastAsia="el-GR" w:bidi="ar-SA"/>
    </w:rPr>
  </w:style>
  <w:style w:type="table" w:customStyle="1" w:styleId="31">
    <w:name w:val="_Style 30"/>
    <w:basedOn w:val="10"/>
    <w:qFormat/>
    <w:uiPriority w:val="0"/>
    <w:tblPr>
      <w:tblCellMar>
        <w:left w:w="0" w:type="dxa"/>
        <w:right w:w="0" w:type="dxa"/>
      </w:tblCellMar>
    </w:tblPr>
  </w:style>
  <w:style w:type="table" w:customStyle="1" w:styleId="32">
    <w:name w:val="_Style 31"/>
    <w:basedOn w:val="10"/>
    <w:qFormat/>
    <w:uiPriority w:val="0"/>
    <w:tblPr>
      <w:tblCellMar>
        <w:left w:w="0" w:type="dxa"/>
        <w:right w:w="0" w:type="dxa"/>
      </w:tblCellMar>
    </w:tblPr>
  </w:style>
  <w:style w:type="table" w:customStyle="1" w:styleId="33">
    <w:name w:val="_Style 32"/>
    <w:basedOn w:val="10"/>
    <w:qFormat/>
    <w:uiPriority w:val="0"/>
    <w:tblPr>
      <w:tblCellMar>
        <w:left w:w="0" w:type="dxa"/>
        <w:right w:w="0" w:type="dxa"/>
      </w:tblCellMar>
    </w:tblPr>
  </w:style>
  <w:style w:type="table" w:customStyle="1" w:styleId="34">
    <w:name w:val="_Style 33"/>
    <w:basedOn w:val="10"/>
    <w:qFormat/>
    <w:uiPriority w:val="0"/>
    <w:tblPr>
      <w:tblCellMar>
        <w:left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6.jpe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am/RcOiQOAWbiasXBptog8OmHA==">CgMxLjAyCGguZ2pkZ3hzOAByITFlMk4zbEFRMk9HTzRBcUhUd3ladTZ6LUd6UnV4LWJPVw==</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Normal.dotm</Template>
  <Pages>4</Pages>
  <Words>949</Words>
  <Characters>5721</Characters>
  <Lines>47</Lines>
  <Paragraphs>13</Paragraphs>
  <TotalTime>11</TotalTime>
  <ScaleCrop>false</ScaleCrop>
  <LinksUpToDate>false</LinksUpToDate>
  <CharactersWithSpaces>6628</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2026-03-13T12:56:00Z</dcterms:created>
  <dc:creator>Giannis</dc:creator>
  <cp:lastModifiedBy>Sales Signature</cp:lastModifiedBy>
  <cp:lastPrinted>2025-01-20T14:28:00Z</cp:lastPrinted>
  <dcterms:modified xsi:type="dcterms:W3CDTF">2026-08-26T13:56:05Z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eyJoZGlkIjoiZGI5NzUyNzBlMzRmNGQ3YmI3ODM5ODhmZWRjNTIzNDEiLCJ1c2VySWQiOiIzNzI4NzEwNzc0MzYwIn0=</vt:lpwstr>
  </property>
  <property fmtid="{D5CDD505-2E9C-101B-9397-08002B2CF9AE}" pid="3" name="KSOProductBuildVer">
    <vt:lpwstr>1033-12.1.0.28032</vt:lpwstr>
  </property>
  <property fmtid="{D5CDD505-2E9C-101B-9397-08002B2CF9AE}" pid="4" name="ICV">
    <vt:lpwstr>1FAEE384F495468CBE09A5441039F1FE_13</vt:lpwstr>
  </property>
</Properties>
</file>